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5F865" w14:textId="77777777" w:rsidR="00C73699" w:rsidRPr="00D57327" w:rsidRDefault="00C73699" w:rsidP="00C73699">
      <w:pPr>
        <w:pStyle w:val="Default"/>
        <w:rPr>
          <w:color w:val="auto"/>
          <w:sz w:val="22"/>
        </w:rPr>
      </w:pPr>
      <w:r>
        <w:rPr>
          <w:b/>
          <w:color w:val="auto"/>
          <w:sz w:val="22"/>
        </w:rPr>
        <w:t xml:space="preserve">AYUNTAMIENTO DE </w:t>
      </w:r>
      <w:r w:rsidR="005F325A">
        <w:rPr>
          <w:b/>
          <w:color w:val="auto"/>
          <w:sz w:val="22"/>
        </w:rPr>
        <w:t>TINGAMBATO</w:t>
      </w:r>
      <w:r w:rsidRPr="00D57327">
        <w:rPr>
          <w:b/>
          <w:color w:val="auto"/>
          <w:sz w:val="22"/>
        </w:rPr>
        <w:t>, MICHOACÁN</w:t>
      </w:r>
      <w:r w:rsidRPr="00D57327">
        <w:rPr>
          <w:color w:val="auto"/>
          <w:sz w:val="22"/>
        </w:rPr>
        <w:t>.</w:t>
      </w:r>
    </w:p>
    <w:p w14:paraId="35B73DE4" w14:textId="77777777" w:rsidR="00C73699" w:rsidRPr="00D57327" w:rsidRDefault="00C73699" w:rsidP="00C73699">
      <w:pPr>
        <w:pStyle w:val="Ttulo2"/>
        <w:rPr>
          <w:sz w:val="20"/>
        </w:rPr>
      </w:pPr>
    </w:p>
    <w:p w14:paraId="51CE2FC4" w14:textId="77777777" w:rsidR="00C73699" w:rsidRPr="00D57327" w:rsidRDefault="00C73699" w:rsidP="00C73699">
      <w:pPr>
        <w:pStyle w:val="Default"/>
        <w:rPr>
          <w:b/>
          <w:color w:val="auto"/>
          <w:sz w:val="22"/>
        </w:rPr>
      </w:pPr>
      <w:r w:rsidRPr="00D57327">
        <w:rPr>
          <w:b/>
          <w:color w:val="auto"/>
          <w:sz w:val="22"/>
        </w:rPr>
        <w:t xml:space="preserve">AUDITORIA </w:t>
      </w:r>
      <w:r>
        <w:rPr>
          <w:b/>
          <w:color w:val="auto"/>
          <w:sz w:val="22"/>
        </w:rPr>
        <w:t>FINANCIERA</w:t>
      </w:r>
    </w:p>
    <w:p w14:paraId="6E0B472B" w14:textId="77777777" w:rsidR="00C73699" w:rsidRPr="00D57327" w:rsidRDefault="00C73699" w:rsidP="00C73699"/>
    <w:p w14:paraId="41B63C13" w14:textId="77777777" w:rsidR="00C73699" w:rsidRPr="00115E09" w:rsidRDefault="00C73699" w:rsidP="00C73699">
      <w:pPr>
        <w:rPr>
          <w:rFonts w:eastAsiaTheme="minorHAnsi"/>
          <w:lang w:eastAsia="en-US"/>
        </w:rPr>
      </w:pPr>
      <w:r w:rsidRPr="00D57327">
        <w:rPr>
          <w:rFonts w:eastAsiaTheme="minorHAnsi"/>
          <w:lang w:eastAsia="en-US"/>
        </w:rPr>
        <w:t xml:space="preserve">En cumplimiento a lo estipulado por el artículo 65 </w:t>
      </w:r>
      <w:bookmarkStart w:id="0" w:name="_Hlk52964916"/>
      <w:r w:rsidRPr="00D57327">
        <w:rPr>
          <w:rFonts w:eastAsiaTheme="minorHAnsi"/>
          <w:lang w:eastAsia="en-US"/>
        </w:rPr>
        <w:t>de la Ley de Fiscalización Superior y Rendición de Cuentas del Estado de Michoacán de Ocampo</w:t>
      </w:r>
      <w:bookmarkEnd w:id="0"/>
      <w:r w:rsidRPr="00D57327">
        <w:rPr>
          <w:rFonts w:eastAsiaTheme="minorHAnsi"/>
          <w:lang w:eastAsia="en-US"/>
        </w:rPr>
        <w:t xml:space="preserve">, se emite el Informe Individual del Ayuntamiento de </w:t>
      </w:r>
      <w:r w:rsidR="005F325A">
        <w:rPr>
          <w:rFonts w:eastAsiaTheme="minorHAnsi"/>
          <w:lang w:eastAsia="en-US"/>
        </w:rPr>
        <w:t>Tingambato</w:t>
      </w:r>
      <w:r w:rsidRPr="00115E09">
        <w:rPr>
          <w:rFonts w:eastAsiaTheme="minorHAnsi"/>
          <w:lang w:eastAsia="en-US"/>
        </w:rPr>
        <w:t>, Michoacán,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072B7DB2" w14:textId="77777777" w:rsidR="00C73699" w:rsidRPr="00115E09" w:rsidRDefault="00C73699" w:rsidP="00C73699">
      <w:pPr>
        <w:rPr>
          <w:rFonts w:cs="Arial"/>
          <w:szCs w:val="22"/>
        </w:rPr>
      </w:pPr>
    </w:p>
    <w:p w14:paraId="2A81D282" w14:textId="77777777" w:rsidR="00C73699" w:rsidRPr="00115E09" w:rsidRDefault="00C73699" w:rsidP="00C73699">
      <w:pPr>
        <w:pStyle w:val="Ttulo1"/>
        <w:shd w:val="clear" w:color="auto" w:fill="auto"/>
        <w:jc w:val="left"/>
        <w:rPr>
          <w:color w:val="auto"/>
        </w:rPr>
      </w:pPr>
      <w:r w:rsidRPr="00115E09">
        <w:rPr>
          <w:bCs/>
          <w:color w:val="auto"/>
        </w:rPr>
        <w:t>CRITERIOS</w:t>
      </w:r>
      <w:r w:rsidRPr="00115E09">
        <w:rPr>
          <w:color w:val="auto"/>
        </w:rPr>
        <w:t xml:space="preserve"> DE SELECCIÓN.</w:t>
      </w:r>
    </w:p>
    <w:p w14:paraId="51758B95" w14:textId="77777777" w:rsidR="00C73699" w:rsidRPr="00115E09" w:rsidRDefault="00C73699" w:rsidP="00C73699">
      <w:pPr>
        <w:rPr>
          <w:lang w:val="es-MX"/>
        </w:rPr>
      </w:pPr>
    </w:p>
    <w:p w14:paraId="2578C279" w14:textId="77777777" w:rsidR="00C73699" w:rsidRPr="004E2BFC" w:rsidRDefault="00C73699" w:rsidP="00C73699">
      <w:pPr>
        <w:rPr>
          <w:lang w:val="es-MX"/>
        </w:rPr>
      </w:pPr>
      <w:r w:rsidRPr="00115E09">
        <w:rPr>
          <w:lang w:val="es-MX"/>
        </w:rPr>
        <w:t xml:space="preserve">Con la finalidad de dar cumplimiento al Acuerdo Legislativo </w:t>
      </w:r>
      <w:r w:rsidR="000E0108">
        <w:rPr>
          <w:lang w:val="es-MX"/>
        </w:rPr>
        <w:t>número 53 de fecha 24</w:t>
      </w:r>
      <w:r w:rsidRPr="008F64FF">
        <w:rPr>
          <w:lang w:val="es-MX"/>
        </w:rPr>
        <w:t xml:space="preserve"> de diciembre de 2021,</w:t>
      </w:r>
      <w:r w:rsidR="000E0108">
        <w:rPr>
          <w:lang w:val="es-MX"/>
        </w:rPr>
        <w:t xml:space="preserve"> </w:t>
      </w:r>
      <w:r w:rsidR="000E0108" w:rsidRPr="00D93AB3">
        <w:rPr>
          <w:rFonts w:cs="Arial"/>
          <w:bCs/>
          <w:color w:val="000000"/>
          <w:szCs w:val="22"/>
        </w:rPr>
        <w:t>y publicado en el Periódico Oficial del Gobierno Constitucional del Estado de Michoacán de Ocampo el día 29 de diciembre</w:t>
      </w:r>
      <w:r w:rsidR="000E0108">
        <w:rPr>
          <w:rFonts w:cs="Arial"/>
          <w:bCs/>
          <w:color w:val="000000"/>
          <w:szCs w:val="22"/>
        </w:rPr>
        <w:t xml:space="preserve"> de</w:t>
      </w:r>
      <w:r w:rsidR="000E0108" w:rsidRPr="00D93AB3">
        <w:rPr>
          <w:rFonts w:cs="Arial"/>
          <w:bCs/>
          <w:color w:val="000000"/>
          <w:szCs w:val="22"/>
        </w:rPr>
        <w:t xml:space="preserve"> 2021,</w:t>
      </w:r>
      <w:r w:rsidRPr="008F64FF">
        <w:rPr>
          <w:lang w:val="es-MX"/>
        </w:rPr>
        <w:t xml:space="preserve"> en el cual se aprueba el Plan Anual de Fiscalización de la Cuenta Pública de las Haciendas Municipales correspondiente al Ejercicio Fis</w:t>
      </w:r>
      <w:r w:rsidRPr="00115E09">
        <w:rPr>
          <w:lang w:val="es-MX"/>
        </w:rPr>
        <w:t>cal 202</w:t>
      </w:r>
      <w:r>
        <w:rPr>
          <w:lang w:val="es-MX"/>
        </w:rPr>
        <w:t>1</w:t>
      </w:r>
      <w:r w:rsidRPr="00115E09">
        <w:rPr>
          <w:lang w:val="es-MX"/>
        </w:rPr>
        <w:t>, presentado por la Auditoría Superior de Michoacán</w:t>
      </w:r>
      <w:r w:rsidRPr="00E362B1">
        <w:rPr>
          <w:lang w:val="es-MX"/>
        </w:rPr>
        <w:t>, en sus términos y con las instrucciones vertidas en el articulado de dicho Acuerdo.</w:t>
      </w:r>
    </w:p>
    <w:p w14:paraId="24C972A7" w14:textId="77777777" w:rsidR="00C73699" w:rsidRDefault="00C73699" w:rsidP="00C73699"/>
    <w:p w14:paraId="5F402A36" w14:textId="77777777" w:rsidR="00C73699" w:rsidRDefault="00C73699" w:rsidP="00C73699">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3BA046A3" w14:textId="77777777" w:rsidR="00C73699" w:rsidRPr="005A4B09" w:rsidRDefault="00C73699" w:rsidP="00C73699">
      <w:pPr>
        <w:rPr>
          <w:rFonts w:eastAsiaTheme="minorHAnsi"/>
          <w:lang w:eastAsia="en-US"/>
        </w:rPr>
      </w:pPr>
    </w:p>
    <w:p w14:paraId="0EC2C012" w14:textId="77777777" w:rsidR="00C73699" w:rsidRDefault="00C73699" w:rsidP="00C73699">
      <w:pPr>
        <w:tabs>
          <w:tab w:val="left" w:pos="360"/>
        </w:tabs>
        <w:rPr>
          <w:rFonts w:eastAsia="Arial" w:cs="Arial"/>
          <w:spacing w:val="-1"/>
        </w:rPr>
      </w:pPr>
      <w:r w:rsidRPr="005564C8">
        <w:rPr>
          <w:rFonts w:eastAsia="Arial" w:cs="Arial"/>
          <w:spacing w:val="-1"/>
        </w:rPr>
        <w:t>Proporcionar, a través de la recopilación de evidencia de auditoría suficiente y apropiada, garantías razonables mediante una opinión o un informe de auditoría, de que los estados financieros u otras formas de información financiera se presentan fielmente en todos los aspectos significativos de conformidad con el marco de información financiera y regulatorio aplicable</w:t>
      </w:r>
      <w:r>
        <w:rPr>
          <w:rFonts w:eastAsia="Arial" w:cs="Arial"/>
          <w:spacing w:val="-1"/>
        </w:rPr>
        <w:t>.</w:t>
      </w:r>
    </w:p>
    <w:p w14:paraId="604F38BF" w14:textId="77777777" w:rsidR="00C73699" w:rsidRDefault="00C73699" w:rsidP="00C73699">
      <w:pPr>
        <w:tabs>
          <w:tab w:val="left" w:pos="360"/>
        </w:tabs>
        <w:rPr>
          <w:rFonts w:eastAsia="Arial" w:cs="Arial"/>
          <w:spacing w:val="-1"/>
        </w:rPr>
      </w:pPr>
    </w:p>
    <w:p w14:paraId="5A40D8CB" w14:textId="77777777" w:rsidR="00C73699" w:rsidRPr="00115E09" w:rsidRDefault="00C73699" w:rsidP="00C73699">
      <w:pPr>
        <w:pStyle w:val="Ttulo3"/>
        <w:rPr>
          <w:rFonts w:eastAsiaTheme="minorHAnsi"/>
          <w:lang w:eastAsia="en-US"/>
        </w:rPr>
      </w:pPr>
      <w:r w:rsidRPr="00115E09">
        <w:rPr>
          <w:rFonts w:eastAsiaTheme="minorHAnsi"/>
          <w:lang w:eastAsia="en-US"/>
        </w:rPr>
        <w:t>ALCANCE.</w:t>
      </w:r>
    </w:p>
    <w:p w14:paraId="04C9C2AF" w14:textId="77777777" w:rsidR="00C73699" w:rsidRPr="00115E09" w:rsidRDefault="00C73699" w:rsidP="00C73699">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3221C0" w14:paraId="46017666" w14:textId="77777777" w:rsidTr="00706D5B">
        <w:tc>
          <w:tcPr>
            <w:tcW w:w="4820" w:type="dxa"/>
          </w:tcPr>
          <w:p w14:paraId="4B3E6C5F" w14:textId="77777777" w:rsidR="00C73699" w:rsidRPr="003221C0" w:rsidRDefault="00C73699" w:rsidP="00706D5B">
            <w:pPr>
              <w:spacing w:line="0" w:lineRule="atLeast"/>
              <w:rPr>
                <w:rFonts w:cs="Arial"/>
                <w:lang w:val="es-MX" w:eastAsia="es-MX"/>
              </w:rPr>
            </w:pPr>
            <w:r w:rsidRPr="003221C0">
              <w:rPr>
                <w:rFonts w:cs="Arial"/>
                <w:lang w:val="es-MX" w:eastAsia="es-MX"/>
              </w:rPr>
              <w:t>Universo</w:t>
            </w:r>
          </w:p>
          <w:p w14:paraId="34D04637" w14:textId="77777777" w:rsidR="00C73699" w:rsidRPr="003221C0" w:rsidRDefault="00C73699" w:rsidP="00706D5B">
            <w:pPr>
              <w:spacing w:line="0" w:lineRule="atLeast"/>
              <w:rPr>
                <w:rFonts w:cs="Arial"/>
                <w:b/>
                <w:lang w:val="es-MX" w:eastAsia="es-MX"/>
              </w:rPr>
            </w:pPr>
          </w:p>
        </w:tc>
        <w:tc>
          <w:tcPr>
            <w:tcW w:w="567" w:type="dxa"/>
          </w:tcPr>
          <w:p w14:paraId="35226D52" w14:textId="77777777" w:rsidR="00C73699" w:rsidRPr="003221C0" w:rsidRDefault="00C73699" w:rsidP="00706D5B">
            <w:pPr>
              <w:spacing w:line="0" w:lineRule="atLeast"/>
              <w:rPr>
                <w:rFonts w:cs="Arial"/>
                <w:b/>
                <w:lang w:val="es-MX" w:eastAsia="es-MX"/>
              </w:rPr>
            </w:pPr>
          </w:p>
        </w:tc>
        <w:tc>
          <w:tcPr>
            <w:tcW w:w="1560" w:type="dxa"/>
          </w:tcPr>
          <w:p w14:paraId="04C8A541" w14:textId="77777777" w:rsidR="00C73699" w:rsidRPr="003221C0" w:rsidRDefault="008D7D27" w:rsidP="00706D5B">
            <w:pPr>
              <w:spacing w:line="0" w:lineRule="atLeast"/>
              <w:jc w:val="right"/>
              <w:rPr>
                <w:rFonts w:cs="Arial"/>
                <w:b/>
                <w:lang w:val="es-MX" w:eastAsia="es-MX"/>
              </w:rPr>
            </w:pPr>
            <w:r>
              <w:rPr>
                <w:rFonts w:cs="Arial"/>
                <w:lang w:val="es-MX" w:eastAsia="es-MX"/>
              </w:rPr>
              <w:t>3,199,183</w:t>
            </w:r>
          </w:p>
        </w:tc>
        <w:tc>
          <w:tcPr>
            <w:tcW w:w="1560" w:type="dxa"/>
          </w:tcPr>
          <w:p w14:paraId="20786683" w14:textId="77777777" w:rsidR="00C73699" w:rsidRPr="003221C0" w:rsidRDefault="00C73699" w:rsidP="00706D5B">
            <w:pPr>
              <w:spacing w:line="0" w:lineRule="atLeast"/>
              <w:rPr>
                <w:rFonts w:cs="Arial"/>
                <w:lang w:val="es-MX" w:eastAsia="es-MX"/>
              </w:rPr>
            </w:pPr>
            <w:r w:rsidRPr="003221C0">
              <w:rPr>
                <w:rFonts w:cs="Arial"/>
                <w:lang w:val="es-MX" w:eastAsia="es-MX"/>
              </w:rPr>
              <w:t>Pesos</w:t>
            </w:r>
          </w:p>
        </w:tc>
      </w:tr>
      <w:tr w:rsidR="00C73699" w:rsidRPr="003221C0" w14:paraId="6CEBD2F5" w14:textId="77777777" w:rsidTr="00706D5B">
        <w:tc>
          <w:tcPr>
            <w:tcW w:w="4820" w:type="dxa"/>
          </w:tcPr>
          <w:p w14:paraId="4127F37B" w14:textId="77777777" w:rsidR="00C73699" w:rsidRPr="003221C0" w:rsidRDefault="00C73699" w:rsidP="00706D5B">
            <w:pPr>
              <w:spacing w:line="0" w:lineRule="atLeast"/>
              <w:rPr>
                <w:rFonts w:cs="Arial"/>
                <w:lang w:eastAsia="es-MX"/>
              </w:rPr>
            </w:pPr>
            <w:r w:rsidRPr="003221C0">
              <w:rPr>
                <w:rFonts w:cs="Arial"/>
                <w:lang w:eastAsia="es-MX"/>
              </w:rPr>
              <w:t xml:space="preserve">Recurso Fiscales e Ingresos Propios </w:t>
            </w:r>
          </w:p>
          <w:p w14:paraId="34B49A03" w14:textId="77777777" w:rsidR="00C73699" w:rsidRPr="003221C0" w:rsidRDefault="00C73699" w:rsidP="00706D5B">
            <w:pPr>
              <w:spacing w:line="0" w:lineRule="atLeast"/>
              <w:rPr>
                <w:rFonts w:cs="Arial"/>
                <w:lang w:eastAsia="es-MX"/>
              </w:rPr>
            </w:pPr>
            <w:r w:rsidRPr="003221C0">
              <w:rPr>
                <w:rFonts w:cs="Arial"/>
                <w:lang w:eastAsia="es-MX"/>
              </w:rPr>
              <w:t>(Ingresos de Gestión)</w:t>
            </w:r>
          </w:p>
        </w:tc>
        <w:tc>
          <w:tcPr>
            <w:tcW w:w="567" w:type="dxa"/>
          </w:tcPr>
          <w:p w14:paraId="0F854740" w14:textId="77777777" w:rsidR="00C73699" w:rsidRPr="003221C0" w:rsidRDefault="00C73699" w:rsidP="00706D5B">
            <w:pPr>
              <w:spacing w:line="0" w:lineRule="atLeast"/>
              <w:rPr>
                <w:rFonts w:cs="Arial"/>
                <w:b/>
                <w:lang w:val="es-MX" w:eastAsia="es-MX"/>
              </w:rPr>
            </w:pPr>
          </w:p>
        </w:tc>
        <w:tc>
          <w:tcPr>
            <w:tcW w:w="1560" w:type="dxa"/>
          </w:tcPr>
          <w:p w14:paraId="070B13C8" w14:textId="77777777" w:rsidR="00C73699" w:rsidRPr="003221C0" w:rsidRDefault="008D7D27" w:rsidP="00706D5B">
            <w:pPr>
              <w:spacing w:line="0" w:lineRule="atLeast"/>
              <w:jc w:val="right"/>
              <w:rPr>
                <w:rFonts w:cs="Arial"/>
                <w:lang w:val="es-MX" w:eastAsia="es-MX"/>
              </w:rPr>
            </w:pPr>
            <w:r>
              <w:rPr>
                <w:rFonts w:cs="Arial"/>
                <w:lang w:val="es-MX" w:eastAsia="es-MX"/>
              </w:rPr>
              <w:t>3,199,183</w:t>
            </w:r>
          </w:p>
        </w:tc>
        <w:tc>
          <w:tcPr>
            <w:tcW w:w="1560" w:type="dxa"/>
          </w:tcPr>
          <w:p w14:paraId="4F02959B" w14:textId="77777777" w:rsidR="00C73699" w:rsidRPr="003221C0" w:rsidRDefault="00C73699" w:rsidP="00706D5B">
            <w:pPr>
              <w:spacing w:line="0" w:lineRule="atLeast"/>
              <w:rPr>
                <w:rFonts w:cs="Arial"/>
                <w:lang w:val="es-MX" w:eastAsia="es-MX"/>
              </w:rPr>
            </w:pPr>
            <w:r w:rsidRPr="003221C0">
              <w:rPr>
                <w:rFonts w:cs="Arial"/>
                <w:lang w:val="es-MX" w:eastAsia="es-MX"/>
              </w:rPr>
              <w:t>Pesos</w:t>
            </w:r>
          </w:p>
          <w:p w14:paraId="31322CC2" w14:textId="77777777" w:rsidR="00C73699" w:rsidRPr="003221C0" w:rsidRDefault="00C73699" w:rsidP="00706D5B">
            <w:pPr>
              <w:spacing w:line="0" w:lineRule="atLeast"/>
              <w:rPr>
                <w:rFonts w:cs="Arial"/>
                <w:lang w:val="es-MX" w:eastAsia="es-MX"/>
              </w:rPr>
            </w:pPr>
          </w:p>
        </w:tc>
      </w:tr>
    </w:tbl>
    <w:p w14:paraId="2E0901F5" w14:textId="77777777" w:rsidR="00C73699" w:rsidRPr="003221C0" w:rsidRDefault="00C73699" w:rsidP="00C73699">
      <w:pPr>
        <w:spacing w:line="0" w:lineRule="atLeast"/>
        <w:rPr>
          <w:rFonts w:eastAsiaTheme="minorHAnsi" w:cs="Arial"/>
          <w:b/>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C73699" w:rsidRPr="003221C0" w14:paraId="3A3A7381" w14:textId="77777777" w:rsidTr="00706D5B">
        <w:tc>
          <w:tcPr>
            <w:tcW w:w="4820" w:type="dxa"/>
          </w:tcPr>
          <w:p w14:paraId="2A9CDEB6" w14:textId="77777777" w:rsidR="00C73699" w:rsidRPr="003221C0" w:rsidRDefault="00C73699" w:rsidP="00706D5B">
            <w:pPr>
              <w:spacing w:line="0" w:lineRule="atLeast"/>
              <w:rPr>
                <w:rFonts w:cs="Arial"/>
                <w:b/>
                <w:lang w:val="es-MX" w:eastAsia="es-MX"/>
              </w:rPr>
            </w:pPr>
            <w:proofErr w:type="gramStart"/>
            <w:r w:rsidRPr="003221C0">
              <w:rPr>
                <w:rFonts w:cs="Arial"/>
                <w:lang w:val="es-MX" w:eastAsia="es-MX"/>
              </w:rPr>
              <w:t>Universo a Fiscalizar</w:t>
            </w:r>
            <w:proofErr w:type="gramEnd"/>
          </w:p>
        </w:tc>
        <w:tc>
          <w:tcPr>
            <w:tcW w:w="567" w:type="dxa"/>
          </w:tcPr>
          <w:p w14:paraId="5F18A343" w14:textId="77777777" w:rsidR="00C73699" w:rsidRPr="003221C0" w:rsidRDefault="00C73699" w:rsidP="00706D5B">
            <w:pPr>
              <w:spacing w:line="0" w:lineRule="atLeast"/>
              <w:rPr>
                <w:rFonts w:cs="Arial"/>
                <w:b/>
                <w:lang w:val="es-MX" w:eastAsia="es-MX"/>
              </w:rPr>
            </w:pPr>
          </w:p>
        </w:tc>
        <w:tc>
          <w:tcPr>
            <w:tcW w:w="1560" w:type="dxa"/>
          </w:tcPr>
          <w:p w14:paraId="4F3C358E" w14:textId="77777777" w:rsidR="00C73699" w:rsidRPr="003221C0" w:rsidRDefault="008D7D27" w:rsidP="00706D5B">
            <w:pPr>
              <w:spacing w:line="0" w:lineRule="atLeast"/>
              <w:jc w:val="right"/>
              <w:rPr>
                <w:rFonts w:cs="Arial"/>
                <w:b/>
                <w:lang w:val="es-MX" w:eastAsia="es-MX"/>
              </w:rPr>
            </w:pPr>
            <w:r>
              <w:rPr>
                <w:rFonts w:cs="Arial"/>
                <w:lang w:val="es-MX" w:eastAsia="es-MX"/>
              </w:rPr>
              <w:t>3,199,183</w:t>
            </w:r>
          </w:p>
        </w:tc>
        <w:tc>
          <w:tcPr>
            <w:tcW w:w="1560" w:type="dxa"/>
          </w:tcPr>
          <w:p w14:paraId="53DF57DC" w14:textId="77777777" w:rsidR="00C73699" w:rsidRPr="003221C0" w:rsidRDefault="00C73699" w:rsidP="00706D5B">
            <w:pPr>
              <w:spacing w:line="0" w:lineRule="atLeast"/>
              <w:rPr>
                <w:rFonts w:cs="Arial"/>
                <w:lang w:val="es-MX" w:eastAsia="es-MX"/>
              </w:rPr>
            </w:pPr>
            <w:r w:rsidRPr="003221C0">
              <w:rPr>
                <w:rFonts w:cs="Arial"/>
                <w:lang w:val="es-MX" w:eastAsia="es-MX"/>
              </w:rPr>
              <w:t>Pesos</w:t>
            </w:r>
          </w:p>
        </w:tc>
      </w:tr>
      <w:tr w:rsidR="00C73699" w:rsidRPr="003221C0" w14:paraId="7F15C900" w14:textId="77777777" w:rsidTr="00706D5B">
        <w:tc>
          <w:tcPr>
            <w:tcW w:w="4820" w:type="dxa"/>
          </w:tcPr>
          <w:p w14:paraId="6F6DFADF" w14:textId="77777777" w:rsidR="00C73699" w:rsidRPr="003221C0" w:rsidRDefault="00C73699" w:rsidP="00706D5B">
            <w:pPr>
              <w:spacing w:line="0" w:lineRule="atLeast"/>
              <w:rPr>
                <w:rFonts w:cs="Arial"/>
                <w:b/>
                <w:lang w:val="es-MX" w:eastAsia="es-MX"/>
              </w:rPr>
            </w:pPr>
            <w:r w:rsidRPr="003221C0">
              <w:rPr>
                <w:rFonts w:cs="Arial"/>
                <w:lang w:val="es-MX" w:eastAsia="es-MX"/>
              </w:rPr>
              <w:t>Muestra Auditada</w:t>
            </w:r>
          </w:p>
        </w:tc>
        <w:tc>
          <w:tcPr>
            <w:tcW w:w="567" w:type="dxa"/>
          </w:tcPr>
          <w:p w14:paraId="693E2323" w14:textId="77777777" w:rsidR="00C73699" w:rsidRPr="003221C0" w:rsidRDefault="00C73699" w:rsidP="00706D5B">
            <w:pPr>
              <w:spacing w:line="0" w:lineRule="atLeast"/>
              <w:rPr>
                <w:rFonts w:cs="Arial"/>
                <w:b/>
                <w:lang w:val="es-MX" w:eastAsia="es-MX"/>
              </w:rPr>
            </w:pPr>
          </w:p>
        </w:tc>
        <w:tc>
          <w:tcPr>
            <w:tcW w:w="1560" w:type="dxa"/>
          </w:tcPr>
          <w:p w14:paraId="0FD6E5BC" w14:textId="77777777" w:rsidR="00C73699" w:rsidRPr="003221C0" w:rsidRDefault="00CB7F05" w:rsidP="00706D5B">
            <w:pPr>
              <w:spacing w:line="0" w:lineRule="atLeast"/>
              <w:jc w:val="right"/>
              <w:rPr>
                <w:rFonts w:cs="Arial"/>
                <w:lang w:val="es-MX" w:eastAsia="es-MX"/>
              </w:rPr>
            </w:pPr>
            <w:r>
              <w:rPr>
                <w:rFonts w:cs="Arial"/>
                <w:lang w:val="es-MX" w:eastAsia="es-MX"/>
              </w:rPr>
              <w:t>1,809,528</w:t>
            </w:r>
          </w:p>
        </w:tc>
        <w:tc>
          <w:tcPr>
            <w:tcW w:w="1560" w:type="dxa"/>
          </w:tcPr>
          <w:p w14:paraId="423825FA" w14:textId="77777777" w:rsidR="00C73699" w:rsidRPr="003221C0" w:rsidRDefault="00C73699" w:rsidP="00706D5B">
            <w:pPr>
              <w:spacing w:line="0" w:lineRule="atLeast"/>
              <w:rPr>
                <w:rFonts w:cs="Arial"/>
                <w:b/>
                <w:lang w:val="es-MX" w:eastAsia="es-MX"/>
              </w:rPr>
            </w:pPr>
            <w:r w:rsidRPr="003221C0">
              <w:rPr>
                <w:rFonts w:cs="Arial"/>
                <w:lang w:val="es-MX" w:eastAsia="es-MX"/>
              </w:rPr>
              <w:t>Pesos</w:t>
            </w:r>
          </w:p>
        </w:tc>
      </w:tr>
      <w:tr w:rsidR="00C73699" w:rsidRPr="00115E09" w14:paraId="677BCD51" w14:textId="77777777" w:rsidTr="00706D5B">
        <w:tc>
          <w:tcPr>
            <w:tcW w:w="4820" w:type="dxa"/>
          </w:tcPr>
          <w:p w14:paraId="01CCF566" w14:textId="77777777" w:rsidR="00C73699" w:rsidRPr="003221C0" w:rsidRDefault="00C73699" w:rsidP="00706D5B">
            <w:pPr>
              <w:spacing w:line="0" w:lineRule="atLeast"/>
              <w:ind w:left="459" w:hanging="459"/>
              <w:rPr>
                <w:rFonts w:cs="Arial"/>
                <w:lang w:val="es-MX" w:eastAsia="es-MX"/>
              </w:rPr>
            </w:pPr>
            <w:r w:rsidRPr="003221C0">
              <w:rPr>
                <w:rFonts w:cs="Arial"/>
                <w:lang w:val="es-MX" w:eastAsia="es-MX"/>
              </w:rPr>
              <w:t>Representatividad de la muestra</w:t>
            </w:r>
          </w:p>
          <w:p w14:paraId="2EEEE8DA" w14:textId="77777777" w:rsidR="00C73699" w:rsidRPr="003221C0" w:rsidRDefault="00C73699" w:rsidP="00706D5B">
            <w:pPr>
              <w:spacing w:line="0" w:lineRule="atLeast"/>
              <w:ind w:left="459" w:hanging="459"/>
              <w:rPr>
                <w:rFonts w:cs="Arial"/>
                <w:b/>
                <w:lang w:val="es-MX" w:eastAsia="es-MX"/>
              </w:rPr>
            </w:pPr>
          </w:p>
        </w:tc>
        <w:tc>
          <w:tcPr>
            <w:tcW w:w="567" w:type="dxa"/>
          </w:tcPr>
          <w:p w14:paraId="1E67BFC7" w14:textId="77777777" w:rsidR="00C73699" w:rsidRPr="003221C0" w:rsidRDefault="00C73699" w:rsidP="00706D5B">
            <w:pPr>
              <w:spacing w:line="0" w:lineRule="atLeast"/>
              <w:rPr>
                <w:rFonts w:cs="Arial"/>
                <w:b/>
                <w:lang w:val="es-MX" w:eastAsia="es-MX"/>
              </w:rPr>
            </w:pPr>
          </w:p>
        </w:tc>
        <w:tc>
          <w:tcPr>
            <w:tcW w:w="1560" w:type="dxa"/>
          </w:tcPr>
          <w:p w14:paraId="0D34F1D7" w14:textId="77777777" w:rsidR="00C73699" w:rsidRPr="003221C0" w:rsidRDefault="00573B4A" w:rsidP="00706D5B">
            <w:pPr>
              <w:spacing w:line="0" w:lineRule="atLeast"/>
              <w:jc w:val="right"/>
              <w:rPr>
                <w:rFonts w:cs="Arial"/>
                <w:lang w:val="es-MX" w:eastAsia="es-MX"/>
              </w:rPr>
            </w:pPr>
            <w:r>
              <w:rPr>
                <w:rFonts w:cs="Arial"/>
                <w:lang w:val="es-MX" w:eastAsia="es-MX"/>
              </w:rPr>
              <w:t>5</w:t>
            </w:r>
            <w:r w:rsidR="008D7D27">
              <w:rPr>
                <w:rFonts w:cs="Arial"/>
                <w:lang w:val="es-MX" w:eastAsia="es-MX"/>
              </w:rPr>
              <w:t>7</w:t>
            </w:r>
          </w:p>
        </w:tc>
        <w:tc>
          <w:tcPr>
            <w:tcW w:w="1560" w:type="dxa"/>
          </w:tcPr>
          <w:p w14:paraId="432E6F97" w14:textId="77777777" w:rsidR="00C73699" w:rsidRPr="00DF42D0" w:rsidRDefault="00C73699" w:rsidP="00706D5B">
            <w:pPr>
              <w:spacing w:line="0" w:lineRule="atLeast"/>
              <w:rPr>
                <w:rFonts w:cs="Arial"/>
                <w:b/>
                <w:lang w:val="es-MX" w:eastAsia="es-MX"/>
              </w:rPr>
            </w:pPr>
            <w:r w:rsidRPr="003221C0">
              <w:rPr>
                <w:rFonts w:cs="Arial"/>
                <w:lang w:val="es-MX" w:eastAsia="es-MX"/>
              </w:rPr>
              <w:t>Por ciento</w:t>
            </w:r>
          </w:p>
        </w:tc>
      </w:tr>
    </w:tbl>
    <w:p w14:paraId="138097FC" w14:textId="77777777" w:rsidR="00C73699" w:rsidRDefault="00C73699" w:rsidP="00C73699">
      <w:pPr>
        <w:rPr>
          <w:rFonts w:cs="Arial"/>
          <w:szCs w:val="22"/>
        </w:rPr>
      </w:pPr>
      <w:r w:rsidRPr="00DF221C">
        <w:rPr>
          <w:rFonts w:cs="Arial"/>
          <w:szCs w:val="22"/>
        </w:rPr>
        <w:lastRenderedPageBreak/>
        <w:t>De</w:t>
      </w:r>
      <w:r>
        <w:rPr>
          <w:rFonts w:cs="Arial"/>
          <w:szCs w:val="22"/>
        </w:rPr>
        <w:t xml:space="preserve"> los ingresos obtenidos, se conoció que la Entidad Fiscalizada durante el ejercicio sujeto a rev</w:t>
      </w:r>
      <w:r w:rsidR="00706D5B">
        <w:rPr>
          <w:rFonts w:cs="Arial"/>
          <w:szCs w:val="22"/>
        </w:rPr>
        <w:t xml:space="preserve">isión, ejerció la cantidad de 3 millones </w:t>
      </w:r>
      <w:r w:rsidR="008D7D27">
        <w:rPr>
          <w:rFonts w:cs="Arial"/>
          <w:szCs w:val="22"/>
        </w:rPr>
        <w:t>199</w:t>
      </w:r>
      <w:r w:rsidR="00706D5B">
        <w:rPr>
          <w:rFonts w:cs="Arial"/>
          <w:szCs w:val="22"/>
        </w:rPr>
        <w:t xml:space="preserve"> mil </w:t>
      </w:r>
      <w:r w:rsidR="008D7D27">
        <w:rPr>
          <w:rFonts w:cs="Arial"/>
          <w:szCs w:val="22"/>
        </w:rPr>
        <w:t>183</w:t>
      </w:r>
      <w:r>
        <w:rPr>
          <w:rFonts w:cs="Arial"/>
          <w:szCs w:val="22"/>
        </w:rPr>
        <w:t xml:space="preserve"> pesos, de los cuales</w:t>
      </w:r>
      <w:r w:rsidR="00DF7BFE">
        <w:rPr>
          <w:rFonts w:cs="Arial"/>
          <w:szCs w:val="22"/>
        </w:rPr>
        <w:t xml:space="preserve"> l</w:t>
      </w:r>
      <w:r w:rsidR="008D7D27">
        <w:rPr>
          <w:rFonts w:cs="Arial"/>
          <w:szCs w:val="22"/>
        </w:rPr>
        <w:t>a muestra auditada fue de un 57</w:t>
      </w:r>
      <w:r>
        <w:rPr>
          <w:rFonts w:cs="Arial"/>
          <w:szCs w:val="22"/>
        </w:rPr>
        <w:t xml:space="preserve"> por ciento.</w:t>
      </w:r>
    </w:p>
    <w:p w14:paraId="4753662E" w14:textId="77777777" w:rsidR="00C73699" w:rsidRPr="00DF221C" w:rsidRDefault="00C73699" w:rsidP="00C73699">
      <w:pPr>
        <w:rPr>
          <w:rFonts w:cs="Arial"/>
          <w:szCs w:val="22"/>
        </w:rPr>
      </w:pPr>
    </w:p>
    <w:p w14:paraId="6583BF10" w14:textId="77777777" w:rsidR="00C73699" w:rsidRPr="001954FE" w:rsidRDefault="00C73699" w:rsidP="00C73699">
      <w:pPr>
        <w:rPr>
          <w:rFonts w:cs="Arial"/>
          <w:b/>
          <w:szCs w:val="22"/>
        </w:rPr>
      </w:pPr>
      <w:r w:rsidRPr="001954FE">
        <w:rPr>
          <w:rFonts w:cs="Arial"/>
          <w:b/>
          <w:szCs w:val="22"/>
        </w:rPr>
        <w:t>PROCEDIMIENTOS DE AUDITORÍA APLICADOS</w:t>
      </w:r>
    </w:p>
    <w:p w14:paraId="0A45A62D" w14:textId="77777777" w:rsidR="00C73699" w:rsidRPr="008A5663" w:rsidRDefault="00C73699" w:rsidP="00C73699">
      <w:pPr>
        <w:rPr>
          <w:rFonts w:cs="Arial"/>
          <w:szCs w:val="22"/>
          <w:highlight w:val="yellow"/>
        </w:rPr>
      </w:pPr>
    </w:p>
    <w:p w14:paraId="2D04CC43" w14:textId="77777777" w:rsidR="00C73699" w:rsidRPr="000E0108" w:rsidRDefault="00C73699" w:rsidP="005F5E52">
      <w:pPr>
        <w:rPr>
          <w:rFonts w:cs="Arial"/>
          <w:szCs w:val="22"/>
        </w:rPr>
      </w:pPr>
      <w:r w:rsidRPr="000E0108">
        <w:rPr>
          <w:rFonts w:cs="Arial"/>
          <w:szCs w:val="22"/>
        </w:rPr>
        <w:t>Los procedimientos de auditoría aplicados durante la fiscalización, cuyo alcance fue del 100</w:t>
      </w:r>
      <w:r w:rsidR="003221C0" w:rsidRPr="000E0108">
        <w:rPr>
          <w:rFonts w:cs="Arial"/>
          <w:szCs w:val="22"/>
        </w:rPr>
        <w:t xml:space="preserve"> </w:t>
      </w:r>
      <w:r w:rsidRPr="000E0108">
        <w:rPr>
          <w:rFonts w:cs="Arial"/>
          <w:szCs w:val="22"/>
        </w:rPr>
        <w:t>por ciento, son los siguientes:</w:t>
      </w:r>
    </w:p>
    <w:p w14:paraId="2C1CFDDC" w14:textId="77777777" w:rsidR="000E0108" w:rsidRPr="000E0108" w:rsidRDefault="000E0108" w:rsidP="005F5E52">
      <w:pPr>
        <w:rPr>
          <w:rFonts w:cs="Arial"/>
          <w:szCs w:val="22"/>
        </w:rPr>
      </w:pPr>
    </w:p>
    <w:p w14:paraId="6F439A64" w14:textId="77777777" w:rsidR="000E0108" w:rsidRPr="000E0108" w:rsidRDefault="000E0108" w:rsidP="005F5E52">
      <w:pPr>
        <w:rPr>
          <w:rFonts w:cs="Arial"/>
          <w:bCs/>
          <w:szCs w:val="22"/>
        </w:rPr>
      </w:pPr>
      <w:r w:rsidRPr="000E0108">
        <w:rPr>
          <w:rFonts w:cs="Arial"/>
          <w:b/>
          <w:szCs w:val="22"/>
        </w:rPr>
        <w:t>1.</w:t>
      </w:r>
      <w:r w:rsidRPr="000E0108">
        <w:rPr>
          <w:rFonts w:cs="Arial"/>
          <w:bCs/>
          <w:szCs w:val="22"/>
        </w:rPr>
        <w:t xml:space="preserve"> Revisión y análisis a las cifras que muestran los Estados Financieros al 31 de diciembre de 2021.</w:t>
      </w:r>
    </w:p>
    <w:p w14:paraId="0F86D462" w14:textId="77777777" w:rsidR="000E0108" w:rsidRPr="000E0108" w:rsidRDefault="000E0108" w:rsidP="005F5E52">
      <w:pPr>
        <w:rPr>
          <w:rFonts w:cs="Arial"/>
          <w:bCs/>
          <w:szCs w:val="22"/>
        </w:rPr>
      </w:pPr>
    </w:p>
    <w:p w14:paraId="428E765D" w14:textId="77777777" w:rsidR="000E0108" w:rsidRPr="000E0108" w:rsidRDefault="000E0108" w:rsidP="005F5E52">
      <w:pPr>
        <w:rPr>
          <w:rFonts w:cs="Arial"/>
          <w:szCs w:val="22"/>
        </w:rPr>
      </w:pPr>
      <w:r w:rsidRPr="000E0108">
        <w:rPr>
          <w:rFonts w:cs="Arial"/>
          <w:b/>
          <w:szCs w:val="22"/>
        </w:rPr>
        <w:t>1.1.</w:t>
      </w:r>
      <w:r w:rsidRPr="000E0108">
        <w:rPr>
          <w:rFonts w:cs="Arial"/>
          <w:bCs/>
          <w:szCs w:val="22"/>
        </w:rPr>
        <w:t xml:space="preserve"> </w:t>
      </w:r>
      <w:proofErr w:type="gramStart"/>
      <w:r w:rsidRPr="000E0108">
        <w:rPr>
          <w:rFonts w:cs="Arial"/>
          <w:szCs w:val="22"/>
        </w:rPr>
        <w:t>Confirmar</w:t>
      </w:r>
      <w:proofErr w:type="gramEnd"/>
      <w:r w:rsidRPr="000E0108">
        <w:rPr>
          <w:rFonts w:cs="Arial"/>
          <w:szCs w:val="22"/>
        </w:rPr>
        <w:t xml:space="preserve"> que el inventario físico </w:t>
      </w:r>
      <w:r w:rsidR="00706D5B">
        <w:rPr>
          <w:rFonts w:cs="Arial"/>
          <w:szCs w:val="22"/>
        </w:rPr>
        <w:t>de la Entidad Fiscalizada</w:t>
      </w:r>
      <w:r w:rsidRPr="000E0108">
        <w:rPr>
          <w:rFonts w:cs="Arial"/>
          <w:szCs w:val="22"/>
        </w:rPr>
        <w:t xml:space="preserve"> se encuentre debidamente conciliado con los registros contables.</w:t>
      </w:r>
    </w:p>
    <w:p w14:paraId="6E5FA18D" w14:textId="77777777" w:rsidR="000E0108" w:rsidRPr="000E0108" w:rsidRDefault="000E0108" w:rsidP="005F5E52">
      <w:pPr>
        <w:rPr>
          <w:rFonts w:cs="Arial"/>
          <w:bCs/>
          <w:szCs w:val="22"/>
        </w:rPr>
      </w:pPr>
    </w:p>
    <w:p w14:paraId="65C5A145" w14:textId="77777777" w:rsidR="000E0108" w:rsidRPr="000E0108" w:rsidRDefault="000E0108" w:rsidP="005F5E52">
      <w:pPr>
        <w:rPr>
          <w:rFonts w:cs="Arial"/>
          <w:bCs/>
          <w:szCs w:val="22"/>
        </w:rPr>
      </w:pPr>
      <w:r w:rsidRPr="000E0108">
        <w:rPr>
          <w:rFonts w:cs="Arial"/>
          <w:b/>
          <w:szCs w:val="22"/>
        </w:rPr>
        <w:t>1.2.</w:t>
      </w:r>
      <w:r w:rsidRPr="000E0108">
        <w:rPr>
          <w:rFonts w:cs="Arial"/>
          <w:bCs/>
          <w:szCs w:val="22"/>
        </w:rPr>
        <w:t xml:space="preserve"> </w:t>
      </w:r>
      <w:r w:rsidRPr="000E0108">
        <w:rPr>
          <w:rFonts w:cs="Arial"/>
          <w:szCs w:val="22"/>
        </w:rPr>
        <w:t>Constatar que se efectuó el registro de las Depreciaciones y Amortizaciones de los bienes muebles e inmuebles, correspondientes al ejercicio sujeto a revisión</w:t>
      </w:r>
      <w:r w:rsidRPr="000E0108">
        <w:rPr>
          <w:rFonts w:cs="Arial"/>
          <w:bCs/>
          <w:szCs w:val="22"/>
        </w:rPr>
        <w:t>.</w:t>
      </w:r>
    </w:p>
    <w:p w14:paraId="69C8C86E" w14:textId="77777777" w:rsidR="000E0108" w:rsidRPr="000E0108" w:rsidRDefault="000E0108" w:rsidP="005F5E52">
      <w:pPr>
        <w:rPr>
          <w:rFonts w:cs="Arial"/>
          <w:bCs/>
          <w:szCs w:val="22"/>
        </w:rPr>
      </w:pPr>
    </w:p>
    <w:p w14:paraId="56BE012C" w14:textId="77777777" w:rsidR="000E0108" w:rsidRPr="000E0108" w:rsidRDefault="000E0108" w:rsidP="005F5E52">
      <w:pPr>
        <w:rPr>
          <w:rFonts w:cs="Arial"/>
          <w:bCs/>
          <w:szCs w:val="22"/>
        </w:rPr>
      </w:pPr>
      <w:r w:rsidRPr="000E0108">
        <w:rPr>
          <w:rFonts w:cs="Arial"/>
          <w:b/>
          <w:szCs w:val="22"/>
        </w:rPr>
        <w:t xml:space="preserve">1.3. </w:t>
      </w:r>
      <w:r w:rsidRPr="000E0108">
        <w:rPr>
          <w:rFonts w:cs="Arial"/>
          <w:szCs w:val="22"/>
        </w:rPr>
        <w:t>Verificar que la Entidad haya cumplido con el principio de sostenibilidad presupuestal</w:t>
      </w:r>
      <w:r w:rsidRPr="000E0108">
        <w:rPr>
          <w:rFonts w:cs="Arial"/>
          <w:bCs/>
          <w:szCs w:val="22"/>
        </w:rPr>
        <w:t>.</w:t>
      </w:r>
    </w:p>
    <w:p w14:paraId="523FCD53" w14:textId="77777777" w:rsidR="000E0108" w:rsidRPr="000E0108" w:rsidRDefault="000E0108" w:rsidP="005F5E52">
      <w:pPr>
        <w:rPr>
          <w:rFonts w:cs="Arial"/>
          <w:bCs/>
          <w:szCs w:val="22"/>
        </w:rPr>
      </w:pPr>
    </w:p>
    <w:p w14:paraId="74B4C8E8" w14:textId="77777777" w:rsidR="000E0108" w:rsidRPr="000E0108" w:rsidRDefault="000E0108" w:rsidP="005F5E52">
      <w:pPr>
        <w:rPr>
          <w:rFonts w:cs="Arial"/>
          <w:szCs w:val="22"/>
        </w:rPr>
      </w:pPr>
      <w:r w:rsidRPr="000E0108">
        <w:rPr>
          <w:rFonts w:cs="Arial"/>
          <w:b/>
          <w:bCs/>
          <w:szCs w:val="22"/>
        </w:rPr>
        <w:t>1.4.</w:t>
      </w:r>
      <w:r w:rsidRPr="000E0108">
        <w:rPr>
          <w:rFonts w:cs="Arial"/>
          <w:szCs w:val="22"/>
        </w:rPr>
        <w:t xml:space="preserve"> Identificar los saldos y movimientos, que integran el Estado de Situación Financiera, en las cuentas de Deudores Diversos por Cobrar a Corto Plazo, Deudores por Anticipos de la Tesorería a Corto Plazo, Préstamos Otorgados a Corto Plazo y Otros Derechos a Recibir Efectivo o Equivalentes a Corto Plazo, con la finalidad de verificar la recuperación de los mismos y que se hayan ejercido los recursos para costear las actividades, las obras y los servi</w:t>
      </w:r>
      <w:r w:rsidR="00706D5B">
        <w:rPr>
          <w:rFonts w:cs="Arial"/>
          <w:szCs w:val="22"/>
        </w:rPr>
        <w:t>cios públicos previstos por la Entidad F</w:t>
      </w:r>
      <w:r w:rsidRPr="000E0108">
        <w:rPr>
          <w:rFonts w:cs="Arial"/>
          <w:szCs w:val="22"/>
        </w:rPr>
        <w:t>iscalizada.</w:t>
      </w:r>
    </w:p>
    <w:p w14:paraId="568C71BA" w14:textId="77777777" w:rsidR="000E0108" w:rsidRPr="000E0108" w:rsidRDefault="000E0108" w:rsidP="005F5E52">
      <w:pPr>
        <w:rPr>
          <w:rFonts w:cs="Arial"/>
          <w:szCs w:val="22"/>
        </w:rPr>
      </w:pPr>
    </w:p>
    <w:p w14:paraId="64F3D9BD" w14:textId="77777777" w:rsidR="000E0108" w:rsidRPr="00E469A9" w:rsidRDefault="000E0108" w:rsidP="005F5E52">
      <w:pPr>
        <w:rPr>
          <w:rFonts w:cs="Arial"/>
          <w:szCs w:val="22"/>
        </w:rPr>
      </w:pPr>
      <w:r w:rsidRPr="000E0108">
        <w:rPr>
          <w:rFonts w:cs="Arial"/>
          <w:b/>
          <w:bCs/>
          <w:szCs w:val="22"/>
        </w:rPr>
        <w:t xml:space="preserve">1.5. </w:t>
      </w:r>
      <w:r w:rsidRPr="000E0108">
        <w:rPr>
          <w:rFonts w:cs="Arial"/>
          <w:szCs w:val="22"/>
        </w:rPr>
        <w:t>Identificar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w:t>
      </w:r>
      <w:r w:rsidRPr="008D005E">
        <w:rPr>
          <w:rFonts w:cs="Arial"/>
          <w:szCs w:val="22"/>
        </w:rPr>
        <w:t xml:space="preserve"> por Obras Públicas a Corto Plazo y Otros Derechos a Recibir Bienes o Servicios a Corto Plazo, con la </w:t>
      </w:r>
      <w:r>
        <w:rPr>
          <w:rFonts w:cs="Arial"/>
          <w:szCs w:val="22"/>
        </w:rPr>
        <w:t>finalidad</w:t>
      </w:r>
      <w:r w:rsidRPr="008D005E">
        <w:rPr>
          <w:rFonts w:cs="Arial"/>
          <w:szCs w:val="22"/>
        </w:rPr>
        <w:t xml:space="preserve"> de verificar que dichos anticipos se hayan otorgado para obtener biene</w:t>
      </w:r>
      <w:r w:rsidR="00706D5B">
        <w:rPr>
          <w:rFonts w:cs="Arial"/>
          <w:szCs w:val="22"/>
        </w:rPr>
        <w:t>s o servicios previstos por la Entidad F</w:t>
      </w:r>
      <w:r w:rsidRPr="008D005E">
        <w:rPr>
          <w:rFonts w:cs="Arial"/>
          <w:szCs w:val="22"/>
        </w:rPr>
        <w:t>iscalizada</w:t>
      </w:r>
      <w:r>
        <w:rPr>
          <w:rFonts w:cs="Arial"/>
          <w:szCs w:val="22"/>
        </w:rPr>
        <w:t>.</w:t>
      </w:r>
    </w:p>
    <w:p w14:paraId="79F51A72" w14:textId="77777777" w:rsidR="000E0108" w:rsidRDefault="000E0108" w:rsidP="005F5E52">
      <w:pPr>
        <w:rPr>
          <w:rFonts w:cs="Arial"/>
          <w:b/>
          <w:szCs w:val="22"/>
        </w:rPr>
      </w:pPr>
    </w:p>
    <w:p w14:paraId="4B04921B" w14:textId="77777777" w:rsidR="000E0108" w:rsidRDefault="000E0108" w:rsidP="005F5E52">
      <w:pPr>
        <w:rPr>
          <w:rFonts w:cs="Arial"/>
          <w:b/>
          <w:szCs w:val="22"/>
        </w:rPr>
      </w:pPr>
    </w:p>
    <w:p w14:paraId="0965F80B" w14:textId="77777777" w:rsidR="000E0108" w:rsidRDefault="000E0108" w:rsidP="005F5E52">
      <w:pPr>
        <w:rPr>
          <w:rFonts w:cs="Arial"/>
          <w:b/>
          <w:szCs w:val="22"/>
        </w:rPr>
      </w:pPr>
    </w:p>
    <w:p w14:paraId="27E9767E" w14:textId="77777777" w:rsidR="00C73699" w:rsidRDefault="00C73699" w:rsidP="005F5E52">
      <w:pPr>
        <w:rPr>
          <w:rFonts w:cs="Arial"/>
          <w:b/>
          <w:bCs/>
          <w:szCs w:val="22"/>
        </w:rPr>
      </w:pPr>
      <w:r w:rsidRPr="00AE7D25">
        <w:rPr>
          <w:b/>
        </w:rPr>
        <w:lastRenderedPageBreak/>
        <w:t xml:space="preserve">SERVIDORES PÚBLICOS DE LA AUDITORÍA SUPERIOR A CARGO DE REALIZAR LA AUDITORÍA </w:t>
      </w:r>
      <w:r w:rsidR="00835D66">
        <w:rPr>
          <w:b/>
        </w:rPr>
        <w:t>FINANCIERA</w:t>
      </w:r>
    </w:p>
    <w:p w14:paraId="427397F7" w14:textId="6EFC4BC8" w:rsidR="00C73699" w:rsidRDefault="00C846C4" w:rsidP="00C73699">
      <w:pPr>
        <w:rPr>
          <w:rFonts w:cs="Arial"/>
          <w:b/>
          <w:szCs w:val="22"/>
        </w:rPr>
      </w:pPr>
      <w:r>
        <w:rPr>
          <w:noProof/>
        </w:rPr>
        <w:pict w14:anchorId="3D43D983">
          <v:rect id="Rectángulo 2" o:spid="_x0000_s2050" style="position:absolute;left:0;text-align:left;margin-left:0;margin-top:0;width:439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" fillcolor="white [3212]" strokecolor="white [3212]" strokeweight="1pt"/>
        </w:pict>
      </w: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501"/>
        <w:gridCol w:w="4051"/>
        <w:gridCol w:w="1737"/>
      </w:tblGrid>
      <w:tr w:rsidR="0000717F" w:rsidRPr="00AD4C3E" w14:paraId="0BD060C2" w14:textId="77777777" w:rsidTr="0000717F">
        <w:trPr>
          <w:trHeight w:val="217"/>
          <w:tblHeader/>
          <w:jc w:val="center"/>
        </w:trPr>
        <w:tc>
          <w:tcPr>
            <w:tcW w:w="398" w:type="pct"/>
            <w:vMerge w:val="restart"/>
            <w:shd w:val="clear" w:color="auto" w:fill="C5E9E7"/>
            <w:vAlign w:val="center"/>
          </w:tcPr>
          <w:p w14:paraId="6799B08D" w14:textId="77777777" w:rsidR="0000717F" w:rsidRPr="00AD4C3E" w:rsidRDefault="0000717F" w:rsidP="00706D5B">
            <w:pPr>
              <w:pStyle w:val="Textoindependiente"/>
              <w:jc w:val="center"/>
              <w:outlineLvl w:val="0"/>
              <w:rPr>
                <w:b/>
                <w:bCs/>
                <w:sz w:val="16"/>
                <w:szCs w:val="16"/>
              </w:rPr>
            </w:pPr>
            <w:r w:rsidRPr="00AD4C3E">
              <w:rPr>
                <w:b/>
                <w:bCs/>
                <w:sz w:val="16"/>
                <w:szCs w:val="16"/>
              </w:rPr>
              <w:t>No.</w:t>
            </w:r>
          </w:p>
        </w:tc>
        <w:tc>
          <w:tcPr>
            <w:tcW w:w="3221" w:type="pct"/>
            <w:vMerge w:val="restart"/>
            <w:shd w:val="clear" w:color="auto" w:fill="C5E9E7"/>
            <w:vAlign w:val="center"/>
          </w:tcPr>
          <w:p w14:paraId="0E16F88D" w14:textId="77777777" w:rsidR="0000717F" w:rsidRPr="00AD4C3E" w:rsidRDefault="0000717F" w:rsidP="00706D5B">
            <w:pPr>
              <w:jc w:val="center"/>
              <w:rPr>
                <w:rFonts w:cs="Arial"/>
                <w:b/>
                <w:bCs/>
                <w:sz w:val="16"/>
                <w:szCs w:val="16"/>
              </w:rPr>
            </w:pPr>
            <w:r w:rsidRPr="00AD4C3E">
              <w:rPr>
                <w:rFonts w:cs="Arial"/>
                <w:b/>
                <w:bCs/>
                <w:sz w:val="16"/>
                <w:szCs w:val="16"/>
              </w:rPr>
              <w:t>NOMBRE</w:t>
            </w:r>
          </w:p>
        </w:tc>
        <w:tc>
          <w:tcPr>
            <w:tcW w:w="1381" w:type="pct"/>
            <w:vMerge w:val="restart"/>
            <w:shd w:val="clear" w:color="auto" w:fill="C5E9E7"/>
            <w:vAlign w:val="center"/>
          </w:tcPr>
          <w:p w14:paraId="2249FF35" w14:textId="77777777" w:rsidR="0000717F" w:rsidRPr="00AD4C3E" w:rsidRDefault="0000717F" w:rsidP="00706D5B">
            <w:pPr>
              <w:jc w:val="center"/>
              <w:rPr>
                <w:rFonts w:cs="Arial"/>
                <w:b/>
                <w:bCs/>
                <w:sz w:val="16"/>
                <w:szCs w:val="16"/>
              </w:rPr>
            </w:pPr>
            <w:r w:rsidRPr="00AD4C3E">
              <w:rPr>
                <w:rFonts w:cs="Arial"/>
                <w:b/>
                <w:bCs/>
                <w:sz w:val="16"/>
                <w:szCs w:val="16"/>
              </w:rPr>
              <w:t>CARGO</w:t>
            </w:r>
          </w:p>
        </w:tc>
      </w:tr>
      <w:tr w:rsidR="0000717F" w:rsidRPr="00AD4C3E" w14:paraId="14F418C3" w14:textId="77777777" w:rsidTr="0000717F">
        <w:trPr>
          <w:trHeight w:val="212"/>
          <w:tblHeader/>
          <w:jc w:val="center"/>
        </w:trPr>
        <w:tc>
          <w:tcPr>
            <w:tcW w:w="398" w:type="pct"/>
            <w:vMerge/>
            <w:shd w:val="pct5" w:color="000000" w:fill="FFFFFF"/>
            <w:vAlign w:val="center"/>
          </w:tcPr>
          <w:p w14:paraId="541CB769" w14:textId="77777777" w:rsidR="0000717F" w:rsidRPr="00AD4C3E" w:rsidRDefault="0000717F" w:rsidP="00706D5B">
            <w:pPr>
              <w:pStyle w:val="Textoindependiente"/>
              <w:jc w:val="center"/>
              <w:outlineLvl w:val="0"/>
              <w:rPr>
                <w:b/>
                <w:sz w:val="16"/>
                <w:szCs w:val="16"/>
              </w:rPr>
            </w:pPr>
          </w:p>
        </w:tc>
        <w:tc>
          <w:tcPr>
            <w:tcW w:w="3221" w:type="pct"/>
            <w:vMerge/>
            <w:shd w:val="pct5" w:color="000000" w:fill="FFFFFF"/>
            <w:vAlign w:val="center"/>
          </w:tcPr>
          <w:p w14:paraId="6CB5152D" w14:textId="77777777" w:rsidR="0000717F" w:rsidRPr="00AD4C3E" w:rsidRDefault="0000717F" w:rsidP="00706D5B">
            <w:pPr>
              <w:jc w:val="center"/>
              <w:rPr>
                <w:rFonts w:cs="Arial"/>
                <w:b/>
                <w:sz w:val="16"/>
                <w:szCs w:val="16"/>
              </w:rPr>
            </w:pPr>
          </w:p>
        </w:tc>
        <w:tc>
          <w:tcPr>
            <w:tcW w:w="1381" w:type="pct"/>
            <w:vMerge/>
            <w:shd w:val="pct5" w:color="000000" w:fill="FFFFFF"/>
            <w:vAlign w:val="center"/>
          </w:tcPr>
          <w:p w14:paraId="79FA5DF9" w14:textId="77777777" w:rsidR="0000717F" w:rsidRPr="00AD4C3E" w:rsidRDefault="0000717F" w:rsidP="00706D5B">
            <w:pPr>
              <w:jc w:val="center"/>
              <w:rPr>
                <w:rFonts w:cs="Arial"/>
                <w:b/>
                <w:sz w:val="16"/>
                <w:szCs w:val="16"/>
              </w:rPr>
            </w:pPr>
          </w:p>
        </w:tc>
      </w:tr>
      <w:tr w:rsidR="0000717F" w:rsidRPr="00AD4C3E" w14:paraId="07583831" w14:textId="77777777" w:rsidTr="0000717F">
        <w:trPr>
          <w:trHeight w:val="217"/>
          <w:jc w:val="center"/>
        </w:trPr>
        <w:tc>
          <w:tcPr>
            <w:tcW w:w="398" w:type="pct"/>
            <w:shd w:val="pct20" w:color="000000" w:fill="FFFFFF"/>
            <w:vAlign w:val="center"/>
          </w:tcPr>
          <w:p w14:paraId="7366BBB1" w14:textId="77777777" w:rsidR="0000717F" w:rsidRPr="00AD4C3E" w:rsidRDefault="0000717F" w:rsidP="00706D5B">
            <w:pPr>
              <w:pStyle w:val="Textoindependiente"/>
              <w:jc w:val="center"/>
              <w:outlineLvl w:val="0"/>
              <w:rPr>
                <w:b/>
                <w:sz w:val="16"/>
                <w:szCs w:val="16"/>
              </w:rPr>
            </w:pPr>
            <w:r w:rsidRPr="00AD4C3E">
              <w:rPr>
                <w:b/>
                <w:sz w:val="16"/>
                <w:szCs w:val="16"/>
              </w:rPr>
              <w:t>1</w:t>
            </w:r>
          </w:p>
        </w:tc>
        <w:tc>
          <w:tcPr>
            <w:tcW w:w="3221" w:type="pct"/>
            <w:shd w:val="pct20" w:color="000000" w:fill="FFFFFF"/>
            <w:vAlign w:val="center"/>
          </w:tcPr>
          <w:p w14:paraId="473B60BF" w14:textId="77777777" w:rsidR="0000717F" w:rsidRPr="00AD4C3E" w:rsidRDefault="0000717F" w:rsidP="00706D5B">
            <w:pPr>
              <w:rPr>
                <w:rFonts w:cs="Arial"/>
                <w:sz w:val="16"/>
                <w:szCs w:val="16"/>
              </w:rPr>
            </w:pPr>
            <w:r w:rsidRPr="00AD4C3E">
              <w:rPr>
                <w:rFonts w:cs="Arial"/>
                <w:sz w:val="16"/>
                <w:szCs w:val="16"/>
              </w:rPr>
              <w:t xml:space="preserve">C.P. </w:t>
            </w:r>
            <w:r>
              <w:rPr>
                <w:rFonts w:cs="Arial"/>
                <w:sz w:val="16"/>
                <w:szCs w:val="16"/>
              </w:rPr>
              <w:t>Rafael Efraín Silva Chávez</w:t>
            </w:r>
          </w:p>
        </w:tc>
        <w:tc>
          <w:tcPr>
            <w:tcW w:w="1381" w:type="pct"/>
            <w:shd w:val="pct20" w:color="000000" w:fill="FFFFFF"/>
            <w:vAlign w:val="center"/>
          </w:tcPr>
          <w:p w14:paraId="4BFB6B82" w14:textId="77777777" w:rsidR="0000717F" w:rsidRPr="00AD4C3E" w:rsidRDefault="0000717F" w:rsidP="00706D5B">
            <w:pPr>
              <w:jc w:val="center"/>
              <w:rPr>
                <w:rFonts w:cs="Arial"/>
                <w:sz w:val="16"/>
                <w:szCs w:val="16"/>
              </w:rPr>
            </w:pPr>
            <w:r w:rsidRPr="00AD4C3E">
              <w:rPr>
                <w:rFonts w:cs="Arial"/>
                <w:sz w:val="16"/>
                <w:szCs w:val="16"/>
              </w:rPr>
              <w:t>Auditor</w:t>
            </w:r>
          </w:p>
        </w:tc>
      </w:tr>
    </w:tbl>
    <w:p w14:paraId="5E705ABC" w14:textId="77777777" w:rsidR="00C73699" w:rsidRDefault="00C73699" w:rsidP="00C73699">
      <w:pPr>
        <w:rPr>
          <w:b/>
          <w:szCs w:val="22"/>
        </w:rPr>
      </w:pPr>
    </w:p>
    <w:p w14:paraId="1755BB36" w14:textId="77777777" w:rsidR="00C73699" w:rsidRPr="00633E6B" w:rsidRDefault="00C73699" w:rsidP="00C73699">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4EFBC315" w14:textId="77777777" w:rsidR="00C73699" w:rsidRDefault="00C73699" w:rsidP="00C73699">
      <w:pPr>
        <w:rPr>
          <w:bCs/>
          <w:szCs w:val="22"/>
        </w:rPr>
      </w:pPr>
    </w:p>
    <w:p w14:paraId="2B77ECE0" w14:textId="77777777" w:rsidR="00C73699" w:rsidRDefault="00C73699" w:rsidP="00C73699">
      <w:pPr>
        <w:rPr>
          <w:bCs/>
          <w:szCs w:val="22"/>
        </w:rPr>
      </w:pPr>
      <w:r w:rsidRPr="00324949">
        <w:rPr>
          <w:rFonts w:cs="Arial"/>
          <w:szCs w:val="22"/>
        </w:rPr>
        <w:t>Respecto de la información contable, programática y presupuestaria de la Entidad Fiscalizada, contenida en la Cuenta Pública del Municipio y derivado del análisis de la muestra auditada, se determina que el cumplimiento de las disposiciones jurídicas aplicables es parcial, tal como se precisa en el apartado de Resultados de la Fiscalización efectuada</w:t>
      </w:r>
      <w:r>
        <w:rPr>
          <w:rFonts w:cs="Arial"/>
          <w:szCs w:val="22"/>
        </w:rPr>
        <w:t>.</w:t>
      </w:r>
    </w:p>
    <w:p w14:paraId="32C70499" w14:textId="77777777" w:rsidR="00C73699" w:rsidRDefault="00C73699" w:rsidP="00C73699">
      <w:pPr>
        <w:rPr>
          <w:rFonts w:cs="Arial"/>
          <w:bCs/>
          <w:szCs w:val="22"/>
        </w:rPr>
      </w:pPr>
    </w:p>
    <w:p w14:paraId="18083667" w14:textId="77777777" w:rsidR="00C73699" w:rsidRPr="00633E6B" w:rsidRDefault="00C73699" w:rsidP="00C73699">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0E1BD893" w14:textId="77777777" w:rsidR="00C73699" w:rsidRDefault="00C73699" w:rsidP="00C73699">
      <w:pPr>
        <w:rPr>
          <w:rFonts w:cs="Arial"/>
          <w:color w:val="00000A"/>
          <w:szCs w:val="22"/>
        </w:rPr>
      </w:pPr>
    </w:p>
    <w:p w14:paraId="5D5039FF" w14:textId="77777777" w:rsidR="00C73699" w:rsidRPr="00665331" w:rsidRDefault="00C73699" w:rsidP="00C73699">
      <w:pPr>
        <w:rPr>
          <w:rFonts w:cs="Arial"/>
          <w:color w:val="000000"/>
          <w:szCs w:val="22"/>
          <w:lang w:eastAsia="en-US"/>
        </w:rPr>
      </w:pPr>
      <w:r w:rsidRPr="009450A9">
        <w:rPr>
          <w:rFonts w:cs="Arial"/>
          <w:color w:val="00000A"/>
          <w:szCs w:val="22"/>
        </w:rPr>
        <w:t>En términos de</w:t>
      </w:r>
      <w:r w:rsidR="00DF7BFE">
        <w:rPr>
          <w:rFonts w:cs="Arial"/>
          <w:color w:val="00000A"/>
          <w:szCs w:val="22"/>
        </w:rPr>
        <w:t xml:space="preserve"> </w:t>
      </w:r>
      <w:r w:rsidRPr="009450A9">
        <w:rPr>
          <w:rFonts w:cs="Arial"/>
          <w:color w:val="00000A"/>
          <w:szCs w:val="22"/>
        </w:rPr>
        <w:t>l</w:t>
      </w:r>
      <w:r>
        <w:rPr>
          <w:rFonts w:cs="Arial"/>
          <w:color w:val="00000A"/>
          <w:szCs w:val="22"/>
        </w:rPr>
        <w:t>os</w:t>
      </w:r>
      <w:r w:rsidRPr="009450A9">
        <w:rPr>
          <w:rFonts w:cs="Arial"/>
          <w:color w:val="00000A"/>
          <w:szCs w:val="22"/>
        </w:rPr>
        <w:t xml:space="preserve"> artículo</w:t>
      </w:r>
      <w:r>
        <w:rPr>
          <w:rFonts w:cs="Arial"/>
          <w:color w:val="00000A"/>
          <w:szCs w:val="22"/>
        </w:rPr>
        <w:t>s</w:t>
      </w:r>
      <w:r w:rsidRPr="009450A9">
        <w:rPr>
          <w:rFonts w:cs="Arial"/>
          <w:color w:val="00000A"/>
          <w:szCs w:val="22"/>
        </w:rPr>
        <w:t xml:space="preserve"> 52 y </w:t>
      </w:r>
      <w:r w:rsidRPr="009450A9">
        <w:t>65 fracciones IV y V</w:t>
      </w:r>
      <w:r>
        <w:t>,</w:t>
      </w:r>
      <w:r w:rsidRPr="009450A9">
        <w:t xml:space="preserve"> de </w:t>
      </w:r>
      <w:r w:rsidRPr="009450A9">
        <w:rPr>
          <w:rFonts w:cs="Arial"/>
          <w:color w:val="00000A"/>
          <w:szCs w:val="22"/>
        </w:rPr>
        <w:t>la Ley de Fiscalización</w:t>
      </w:r>
      <w:r w:rsidR="00706D5B">
        <w:rPr>
          <w:rFonts w:cs="Arial"/>
          <w:color w:val="00000A"/>
          <w:szCs w:val="22"/>
        </w:rPr>
        <w:t xml:space="preserve"> Superior</w:t>
      </w:r>
      <w:r w:rsidRPr="009450A9">
        <w:rPr>
          <w:rFonts w:cs="Arial"/>
          <w:color w:val="00000A"/>
          <w:szCs w:val="22"/>
        </w:rPr>
        <w:t xml:space="preserve"> y Rendición de Cuentas del Estado de Michoacán de Ocampo,</w:t>
      </w:r>
      <w:r w:rsidRPr="009450A9">
        <w:rPr>
          <w:rFonts w:cs="Arial"/>
          <w:szCs w:val="22"/>
          <w:lang w:val="es-ES_tradnl"/>
        </w:rPr>
        <w:t xml:space="preserve"> se dieron a conocer </w:t>
      </w:r>
      <w:r w:rsidRPr="009450A9">
        <w:rPr>
          <w:rFonts w:cs="Arial"/>
          <w:color w:val="00000A"/>
          <w:szCs w:val="22"/>
        </w:rPr>
        <w:t xml:space="preserve">los </w:t>
      </w:r>
      <w:r w:rsidRPr="009450A9">
        <w:rPr>
          <w:rFonts w:cs="Arial"/>
          <w:szCs w:val="22"/>
          <w:lang w:val="es-ES_tradnl"/>
        </w:rPr>
        <w:t>Resultados</w:t>
      </w:r>
      <w:r w:rsidRPr="001954FE">
        <w:rPr>
          <w:rFonts w:cs="Arial"/>
          <w:szCs w:val="22"/>
          <w:lang w:val="es-ES_tradnl"/>
        </w:rPr>
        <w:t xml:space="preserve"> y </w:t>
      </w:r>
      <w:r w:rsidRPr="00633E6B">
        <w:rPr>
          <w:rFonts w:cs="Arial"/>
          <w:szCs w:val="22"/>
          <w:lang w:val="es-ES_tradnl"/>
        </w:rPr>
        <w:t xml:space="preserve">Observaciones Preliminares a la Entidad Fiscalizada, mediante Acuerdo Administrativo de fecha </w:t>
      </w:r>
      <w:r w:rsidR="00573B4A">
        <w:rPr>
          <w:rFonts w:cs="Arial"/>
          <w:szCs w:val="22"/>
          <w:lang w:val="es-ES_tradnl"/>
        </w:rPr>
        <w:t>7</w:t>
      </w:r>
      <w:r w:rsidRPr="001C60BC">
        <w:rPr>
          <w:rFonts w:cs="Arial"/>
          <w:szCs w:val="22"/>
          <w:lang w:val="es-ES_tradnl"/>
        </w:rPr>
        <w:t xml:space="preserve"> de </w:t>
      </w:r>
      <w:r w:rsidR="00573B4A">
        <w:rPr>
          <w:rFonts w:cs="Arial"/>
          <w:szCs w:val="22"/>
          <w:lang w:val="es-ES_tradnl"/>
        </w:rPr>
        <w:t>noviembre</w:t>
      </w:r>
      <w:r w:rsidRPr="001C60BC">
        <w:rPr>
          <w:rFonts w:cs="Arial"/>
          <w:szCs w:val="22"/>
          <w:lang w:val="es-ES_tradnl"/>
        </w:rPr>
        <w:t xml:space="preserve"> del año 2022</w:t>
      </w:r>
      <w:r w:rsidRPr="00633E6B">
        <w:rPr>
          <w:rFonts w:cs="Arial"/>
          <w:szCs w:val="22"/>
          <w:lang w:val="es-ES_tradnl"/>
        </w:rPr>
        <w:t>,</w:t>
      </w:r>
      <w:r w:rsidR="00835D66">
        <w:rPr>
          <w:rFonts w:cs="Arial"/>
          <w:szCs w:val="22"/>
          <w:lang w:val="es-ES_tradnl"/>
        </w:rPr>
        <w:t xml:space="preserve"> f</w:t>
      </w:r>
      <w:r w:rsidR="00706D5B">
        <w:rPr>
          <w:rFonts w:cs="Arial"/>
          <w:szCs w:val="22"/>
          <w:lang w:val="es-ES_tradnl"/>
        </w:rPr>
        <w:t xml:space="preserve">ormalizada en Acta Circunstanciada, en la que se hizo constar la entrega del oficio número </w:t>
      </w:r>
      <w:r w:rsidR="00706D5B" w:rsidRPr="00A30F55">
        <w:rPr>
          <w:rFonts w:cs="Arial"/>
          <w:b/>
          <w:szCs w:val="22"/>
          <w:lang w:val="es-ES_tradnl"/>
        </w:rPr>
        <w:t>TNG/TS/944/2022</w:t>
      </w:r>
      <w:r w:rsidR="00706D5B">
        <w:rPr>
          <w:rFonts w:cs="Arial"/>
          <w:szCs w:val="22"/>
          <w:lang w:val="es-ES_tradnl"/>
        </w:rPr>
        <w:t xml:space="preserve"> de fecha 28 de noviembre de 2022 </w:t>
      </w:r>
      <w:r w:rsidRPr="001954FE">
        <w:rPr>
          <w:rFonts w:cs="Arial"/>
          <w:szCs w:val="22"/>
        </w:rPr>
        <w:t>en los que la Entidad Fiscalizada presentó las justificaciones 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69CDC71F" w14:textId="77777777" w:rsidR="00C73699" w:rsidRPr="00665331" w:rsidRDefault="00C73699" w:rsidP="00C73699">
      <w:pPr>
        <w:rPr>
          <w:rFonts w:cs="Arial"/>
          <w:color w:val="000000"/>
          <w:szCs w:val="22"/>
          <w:lang w:eastAsia="en-US"/>
        </w:rPr>
      </w:pPr>
    </w:p>
    <w:p w14:paraId="165CE826" w14:textId="77777777" w:rsidR="00C73699" w:rsidRDefault="00C73699" w:rsidP="00C73699">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0542C543" w14:textId="77777777" w:rsidR="00C73699" w:rsidRDefault="00C73699" w:rsidP="00C73699">
      <w:pPr>
        <w:rPr>
          <w:rFonts w:cs="Arial"/>
          <w:color w:val="00000A"/>
          <w:szCs w:val="22"/>
        </w:rPr>
      </w:pPr>
    </w:p>
    <w:p w14:paraId="6D964B71" w14:textId="77777777" w:rsidR="00C73699" w:rsidRDefault="00C73699" w:rsidP="00C73699">
      <w:pPr>
        <w:rPr>
          <w:rFonts w:cs="Arial"/>
          <w:bCs/>
          <w:szCs w:val="22"/>
        </w:rPr>
      </w:pPr>
      <w:bookmarkStart w:id="1" w:name="_Hlk52970898"/>
      <w:r w:rsidRPr="00B7253C">
        <w:rPr>
          <w:rFonts w:cs="Arial"/>
          <w:b/>
          <w:szCs w:val="22"/>
        </w:rPr>
        <w:lastRenderedPageBreak/>
        <w:t xml:space="preserve">1. </w:t>
      </w:r>
      <w:r w:rsidRPr="005C3EED">
        <w:rPr>
          <w:rFonts w:cs="Arial"/>
          <w:bCs/>
          <w:szCs w:val="22"/>
        </w:rPr>
        <w:t xml:space="preserve">De la revisión y análisis a las cifras </w:t>
      </w:r>
      <w:r>
        <w:rPr>
          <w:rFonts w:cs="Arial"/>
          <w:bCs/>
          <w:szCs w:val="22"/>
        </w:rPr>
        <w:t xml:space="preserve">que muestran los </w:t>
      </w:r>
      <w:r w:rsidRPr="005C3EED">
        <w:rPr>
          <w:rFonts w:cs="Arial"/>
          <w:bCs/>
          <w:szCs w:val="22"/>
        </w:rPr>
        <w:t xml:space="preserve">Estados Financieros al 31 de diciembre </w:t>
      </w:r>
      <w:r>
        <w:rPr>
          <w:rFonts w:cs="Arial"/>
          <w:bCs/>
          <w:szCs w:val="22"/>
        </w:rPr>
        <w:t xml:space="preserve">de 2021, </w:t>
      </w:r>
      <w:r w:rsidR="00573B4A">
        <w:rPr>
          <w:rFonts w:cs="Arial"/>
          <w:bCs/>
          <w:szCs w:val="22"/>
        </w:rPr>
        <w:t>por lo que no se detectaron inconsistencias.</w:t>
      </w:r>
    </w:p>
    <w:p w14:paraId="39D91F6B" w14:textId="77777777" w:rsidR="00706D5B" w:rsidRPr="005C3EED" w:rsidRDefault="00706D5B" w:rsidP="00C73699">
      <w:pPr>
        <w:rPr>
          <w:rFonts w:cs="Arial"/>
          <w:b/>
          <w:szCs w:val="22"/>
        </w:rPr>
      </w:pPr>
    </w:p>
    <w:p w14:paraId="59971EF7" w14:textId="77777777" w:rsidR="00C73699" w:rsidRPr="005C3EED" w:rsidRDefault="00C73699" w:rsidP="00C73699">
      <w:pPr>
        <w:rPr>
          <w:rFonts w:cs="Arial"/>
          <w:color w:val="00000A"/>
          <w:szCs w:val="22"/>
        </w:rPr>
      </w:pPr>
      <w:r w:rsidRPr="009748EA">
        <w:rPr>
          <w:rFonts w:cs="Arial"/>
          <w:b/>
          <w:szCs w:val="22"/>
        </w:rPr>
        <w:t xml:space="preserve">1.1. Observación Preliminar número </w:t>
      </w:r>
      <w:r w:rsidRPr="009748EA">
        <w:rPr>
          <w:rFonts w:cs="Arial"/>
          <w:b/>
          <w:bCs/>
          <w:szCs w:val="22"/>
        </w:rPr>
        <w:t>01</w:t>
      </w:r>
    </w:p>
    <w:p w14:paraId="158BD46E" w14:textId="77777777" w:rsidR="00C73699" w:rsidRPr="005C3EED" w:rsidRDefault="00C73699" w:rsidP="00C73699">
      <w:pPr>
        <w:pStyle w:val="Prrafodelista"/>
        <w:ind w:left="567"/>
        <w:jc w:val="right"/>
        <w:rPr>
          <w:rFonts w:ascii="Arial" w:hAnsi="Arial" w:cs="Arial"/>
          <w:iCs/>
          <w:szCs w:val="22"/>
          <w:lang w:eastAsia="es-MX"/>
        </w:rPr>
      </w:pPr>
    </w:p>
    <w:bookmarkEnd w:id="1"/>
    <w:p w14:paraId="30614C9D" w14:textId="77777777" w:rsidR="00DF7BFE" w:rsidRPr="009A6E14" w:rsidRDefault="009A6E14" w:rsidP="00F81A7A">
      <w:pPr>
        <w:rPr>
          <w:rFonts w:cs="Arial"/>
          <w:szCs w:val="22"/>
        </w:rPr>
      </w:pPr>
      <w:r w:rsidRPr="009A6E14">
        <w:rPr>
          <w:rFonts w:cs="Arial"/>
          <w:szCs w:val="22"/>
        </w:rPr>
        <w:t>De la revisión efectuada a la relación de Bienes Muebles, Inmuebles e intangibles entregada por la Entidad Fiscalizada de manera impresa contra los registros contables verificados en la balanza de comprobación al 31 de diciembre de 2021</w:t>
      </w:r>
      <w:r>
        <w:rPr>
          <w:rFonts w:cs="Arial"/>
          <w:szCs w:val="22"/>
        </w:rPr>
        <w:t>,</w:t>
      </w:r>
      <w:r w:rsidRPr="009A6E14">
        <w:rPr>
          <w:rFonts w:cs="Arial"/>
          <w:szCs w:val="22"/>
        </w:rPr>
        <w:t xml:space="preserve"> se conoció que no se encuentran conciliados los saldos, como se muestra en la tabla siguiente</w:t>
      </w:r>
      <w:r w:rsidR="00DF7BFE" w:rsidRPr="009A6E14">
        <w:rPr>
          <w:rFonts w:cs="Arial"/>
          <w:szCs w:val="22"/>
        </w:rPr>
        <w:t>.</w:t>
      </w:r>
    </w:p>
    <w:p w14:paraId="1FC4F5E8" w14:textId="77777777" w:rsidR="00C73699" w:rsidRPr="00706D5B" w:rsidRDefault="00C73699" w:rsidP="00C73699">
      <w:pPr>
        <w:shd w:val="clear" w:color="auto" w:fill="FFFFFF"/>
        <w:autoSpaceDE w:val="0"/>
        <w:autoSpaceDN w:val="0"/>
        <w:adjustRightInd w:val="0"/>
        <w:rPr>
          <w:rFonts w:eastAsia="Arial" w:cs="Arial"/>
          <w:spacing w:val="1"/>
          <w:sz w:val="14"/>
          <w:szCs w:val="14"/>
        </w:rPr>
      </w:pPr>
    </w:p>
    <w:tbl>
      <w:tblPr>
        <w:tblStyle w:val="Estilo1"/>
        <w:tblW w:w="5000" w:type="pct"/>
        <w:tblLook w:val="04A0" w:firstRow="1" w:lastRow="0" w:firstColumn="1" w:lastColumn="0" w:noHBand="0" w:noVBand="1"/>
      </w:tblPr>
      <w:tblGrid>
        <w:gridCol w:w="3886"/>
        <w:gridCol w:w="1874"/>
        <w:gridCol w:w="1684"/>
        <w:gridCol w:w="1610"/>
      </w:tblGrid>
      <w:tr w:rsidR="009A6E14" w:rsidRPr="00E7553D" w14:paraId="63884214" w14:textId="77777777" w:rsidTr="009A6E14">
        <w:trPr>
          <w:cnfStyle w:val="100000000000" w:firstRow="1" w:lastRow="0" w:firstColumn="0" w:lastColumn="0" w:oddVBand="0" w:evenVBand="0" w:oddHBand="0" w:evenHBand="0" w:firstRowFirstColumn="0" w:firstRowLastColumn="0" w:lastRowFirstColumn="0" w:lastRowLastColumn="0"/>
          <w:trHeight w:val="20"/>
        </w:trPr>
        <w:tc>
          <w:tcPr>
            <w:tcW w:w="2146" w:type="pct"/>
            <w:tcBorders>
              <w:top w:val="nil"/>
              <w:left w:val="nil"/>
              <w:bottom w:val="single" w:sz="18" w:space="0" w:color="FFFFFF"/>
              <w:right w:val="single" w:sz="18" w:space="0" w:color="FFFFFF"/>
            </w:tcBorders>
            <w:vAlign w:val="center"/>
            <w:hideMark/>
          </w:tcPr>
          <w:p w14:paraId="621A9B13" w14:textId="77777777" w:rsidR="009A6E14" w:rsidRPr="00E7553D" w:rsidRDefault="009A6E14" w:rsidP="009A6E14">
            <w:pPr>
              <w:jc w:val="center"/>
              <w:rPr>
                <w:rFonts w:cs="Arial"/>
                <w:sz w:val="16"/>
                <w:szCs w:val="16"/>
                <w:lang w:eastAsia="es-MX"/>
              </w:rPr>
            </w:pPr>
            <w:r w:rsidRPr="00E7553D">
              <w:rPr>
                <w:rFonts w:cs="Arial"/>
                <w:sz w:val="16"/>
                <w:szCs w:val="16"/>
                <w:lang w:eastAsia="es-MX"/>
              </w:rPr>
              <w:t>CUENTA</w:t>
            </w:r>
          </w:p>
        </w:tc>
        <w:tc>
          <w:tcPr>
            <w:tcW w:w="1035" w:type="pct"/>
            <w:tcBorders>
              <w:top w:val="nil"/>
              <w:left w:val="single" w:sz="18" w:space="0" w:color="FFFFFF"/>
              <w:bottom w:val="single" w:sz="18" w:space="0" w:color="FFFFFF"/>
              <w:right w:val="single" w:sz="18" w:space="0" w:color="FFFFFF"/>
            </w:tcBorders>
            <w:vAlign w:val="center"/>
            <w:hideMark/>
          </w:tcPr>
          <w:p w14:paraId="31BC00EB" w14:textId="77777777" w:rsidR="009A6E14" w:rsidRPr="00E7553D" w:rsidRDefault="009A6E14" w:rsidP="009A6E14">
            <w:pPr>
              <w:jc w:val="center"/>
              <w:rPr>
                <w:rFonts w:cs="Arial"/>
                <w:sz w:val="16"/>
                <w:szCs w:val="16"/>
                <w:lang w:eastAsia="es-MX"/>
              </w:rPr>
            </w:pPr>
            <w:r w:rsidRPr="00E7553D">
              <w:rPr>
                <w:rFonts w:cs="Arial"/>
                <w:sz w:val="16"/>
                <w:szCs w:val="16"/>
                <w:lang w:eastAsia="es-MX"/>
              </w:rPr>
              <w:t>BALANZA DE COMPROBACIÓN AL 31 DE DICIEMBRE DE  2021</w:t>
            </w:r>
          </w:p>
        </w:tc>
        <w:tc>
          <w:tcPr>
            <w:tcW w:w="930" w:type="pct"/>
            <w:tcBorders>
              <w:top w:val="nil"/>
              <w:left w:val="single" w:sz="18" w:space="0" w:color="FFFFFF"/>
              <w:bottom w:val="single" w:sz="18" w:space="0" w:color="FFFFFF"/>
              <w:right w:val="single" w:sz="18" w:space="0" w:color="FFFFFF"/>
            </w:tcBorders>
            <w:vAlign w:val="center"/>
            <w:hideMark/>
          </w:tcPr>
          <w:p w14:paraId="147C091F" w14:textId="77777777" w:rsidR="009A6E14" w:rsidRPr="00E7553D" w:rsidRDefault="009A6E14" w:rsidP="009A6E14">
            <w:pPr>
              <w:jc w:val="center"/>
              <w:rPr>
                <w:rFonts w:cs="Arial"/>
                <w:sz w:val="16"/>
                <w:szCs w:val="16"/>
                <w:lang w:eastAsia="es-MX"/>
              </w:rPr>
            </w:pPr>
            <w:r w:rsidRPr="00E7553D">
              <w:rPr>
                <w:rFonts w:cs="Arial"/>
                <w:sz w:val="16"/>
                <w:szCs w:val="16"/>
                <w:lang w:eastAsia="es-MX"/>
              </w:rPr>
              <w:t>INVENTARIO AL 31 DE DICIEMBRE DE 2021</w:t>
            </w:r>
          </w:p>
        </w:tc>
        <w:tc>
          <w:tcPr>
            <w:tcW w:w="889" w:type="pct"/>
            <w:tcBorders>
              <w:top w:val="nil"/>
              <w:left w:val="single" w:sz="18" w:space="0" w:color="FFFFFF"/>
              <w:bottom w:val="single" w:sz="18" w:space="0" w:color="FFFFFF"/>
              <w:right w:val="nil"/>
            </w:tcBorders>
            <w:vAlign w:val="center"/>
            <w:hideMark/>
          </w:tcPr>
          <w:p w14:paraId="7576A441" w14:textId="77777777" w:rsidR="009A6E14" w:rsidRPr="00E7553D" w:rsidRDefault="009A6E14" w:rsidP="009A6E14">
            <w:pPr>
              <w:jc w:val="center"/>
              <w:rPr>
                <w:rFonts w:cs="Arial"/>
                <w:sz w:val="16"/>
                <w:szCs w:val="16"/>
                <w:lang w:eastAsia="es-MX"/>
              </w:rPr>
            </w:pPr>
            <w:r w:rsidRPr="00E7553D">
              <w:rPr>
                <w:rFonts w:cs="Arial"/>
                <w:sz w:val="16"/>
                <w:szCs w:val="16"/>
                <w:lang w:eastAsia="es-MX"/>
              </w:rPr>
              <w:t>DIFERENCIA</w:t>
            </w:r>
          </w:p>
        </w:tc>
      </w:tr>
      <w:tr w:rsidR="009A6E14" w:rsidRPr="00E7553D" w14:paraId="6E712482" w14:textId="77777777" w:rsidTr="009A6E14">
        <w:trPr>
          <w:cnfStyle w:val="000000100000" w:firstRow="0" w:lastRow="0" w:firstColumn="0" w:lastColumn="0" w:oddVBand="0" w:evenVBand="0" w:oddHBand="1" w:evenHBand="0" w:firstRowFirstColumn="0" w:firstRowLastColumn="0" w:lastRowFirstColumn="0" w:lastRowLastColumn="0"/>
          <w:trHeight w:val="20"/>
        </w:trPr>
        <w:tc>
          <w:tcPr>
            <w:tcW w:w="2146" w:type="pct"/>
            <w:tcBorders>
              <w:top w:val="single" w:sz="18" w:space="0" w:color="FFFFFF"/>
              <w:left w:val="nil"/>
              <w:bottom w:val="single" w:sz="18" w:space="0" w:color="FFFFFF"/>
              <w:right w:val="single" w:sz="18" w:space="0" w:color="FFFFFF"/>
            </w:tcBorders>
            <w:hideMark/>
          </w:tcPr>
          <w:p w14:paraId="7D5BEBD4" w14:textId="77777777" w:rsidR="009A6E14" w:rsidRPr="00E7553D" w:rsidRDefault="009A6E14" w:rsidP="009A6E14">
            <w:pPr>
              <w:rPr>
                <w:rFonts w:cs="Arial"/>
                <w:sz w:val="16"/>
                <w:szCs w:val="16"/>
                <w:lang w:eastAsia="es-MX"/>
              </w:rPr>
            </w:pPr>
            <w:r w:rsidRPr="00E7553D">
              <w:rPr>
                <w:rFonts w:cs="Arial"/>
                <w:sz w:val="16"/>
                <w:szCs w:val="16"/>
                <w:lang w:eastAsia="es-MX"/>
              </w:rPr>
              <w:t>BIENES INMUEBLES INVENTARIABLES</w:t>
            </w:r>
          </w:p>
        </w:tc>
        <w:tc>
          <w:tcPr>
            <w:tcW w:w="1035" w:type="pct"/>
            <w:tcBorders>
              <w:top w:val="single" w:sz="18" w:space="0" w:color="FFFFFF"/>
              <w:left w:val="single" w:sz="18" w:space="0" w:color="FFFFFF"/>
              <w:bottom w:val="single" w:sz="18" w:space="0" w:color="FFFFFF"/>
              <w:right w:val="single" w:sz="18" w:space="0" w:color="FFFFFF"/>
            </w:tcBorders>
            <w:noWrap/>
            <w:hideMark/>
          </w:tcPr>
          <w:p w14:paraId="4A7319CD" w14:textId="77777777" w:rsidR="009A6E14" w:rsidRPr="00E7553D" w:rsidRDefault="00706D5B" w:rsidP="009A6E14">
            <w:pPr>
              <w:jc w:val="right"/>
              <w:rPr>
                <w:rFonts w:cs="Arial"/>
                <w:sz w:val="16"/>
                <w:szCs w:val="16"/>
                <w:lang w:eastAsia="es-MX"/>
              </w:rPr>
            </w:pPr>
            <w:r>
              <w:rPr>
                <w:rFonts w:cs="Arial"/>
                <w:sz w:val="16"/>
                <w:szCs w:val="16"/>
                <w:lang w:eastAsia="es-MX"/>
              </w:rPr>
              <w:t xml:space="preserve"> $              1,263,177</w:t>
            </w:r>
            <w:r w:rsidR="009A6E14" w:rsidRPr="00E7553D">
              <w:rPr>
                <w:rFonts w:cs="Arial"/>
                <w:sz w:val="16"/>
                <w:szCs w:val="16"/>
                <w:lang w:eastAsia="es-MX"/>
              </w:rPr>
              <w:t xml:space="preserve"> </w:t>
            </w:r>
          </w:p>
        </w:tc>
        <w:tc>
          <w:tcPr>
            <w:tcW w:w="930" w:type="pct"/>
            <w:tcBorders>
              <w:top w:val="single" w:sz="18" w:space="0" w:color="FFFFFF"/>
              <w:left w:val="single" w:sz="18" w:space="0" w:color="FFFFFF"/>
              <w:bottom w:val="single" w:sz="18" w:space="0" w:color="FFFFFF"/>
              <w:right w:val="single" w:sz="18" w:space="0" w:color="FFFFFF"/>
            </w:tcBorders>
            <w:noWrap/>
            <w:hideMark/>
          </w:tcPr>
          <w:p w14:paraId="3CB1BBFE" w14:textId="77777777" w:rsidR="009A6E14" w:rsidRPr="00E7553D" w:rsidRDefault="00706D5B" w:rsidP="009A6E14">
            <w:pPr>
              <w:jc w:val="right"/>
              <w:rPr>
                <w:rFonts w:cs="Arial"/>
                <w:sz w:val="16"/>
                <w:szCs w:val="16"/>
                <w:lang w:eastAsia="es-MX"/>
              </w:rPr>
            </w:pPr>
            <w:r>
              <w:rPr>
                <w:rFonts w:cs="Arial"/>
                <w:sz w:val="16"/>
                <w:szCs w:val="16"/>
                <w:lang w:eastAsia="es-MX"/>
              </w:rPr>
              <w:t xml:space="preserve"> $    166,100,000</w:t>
            </w:r>
            <w:r w:rsidR="009A6E14" w:rsidRPr="00E7553D">
              <w:rPr>
                <w:rFonts w:cs="Arial"/>
                <w:sz w:val="16"/>
                <w:szCs w:val="16"/>
                <w:lang w:eastAsia="es-MX"/>
              </w:rPr>
              <w:t xml:space="preserve"> </w:t>
            </w:r>
          </w:p>
        </w:tc>
        <w:tc>
          <w:tcPr>
            <w:tcW w:w="889" w:type="pct"/>
            <w:tcBorders>
              <w:top w:val="single" w:sz="18" w:space="0" w:color="FFFFFF"/>
              <w:left w:val="single" w:sz="18" w:space="0" w:color="FFFFFF"/>
              <w:bottom w:val="single" w:sz="18" w:space="0" w:color="FFFFFF"/>
              <w:right w:val="nil"/>
            </w:tcBorders>
            <w:noWrap/>
            <w:hideMark/>
          </w:tcPr>
          <w:p w14:paraId="0985D60B" w14:textId="77777777" w:rsidR="009A6E14" w:rsidRPr="00E7553D" w:rsidRDefault="009A6E14" w:rsidP="009A6E14">
            <w:pPr>
              <w:jc w:val="right"/>
              <w:rPr>
                <w:rFonts w:cs="Arial"/>
                <w:sz w:val="16"/>
                <w:szCs w:val="16"/>
                <w:lang w:eastAsia="es-MX"/>
              </w:rPr>
            </w:pPr>
            <w:r w:rsidRPr="00E7553D">
              <w:rPr>
                <w:rFonts w:cs="Arial"/>
                <w:sz w:val="16"/>
                <w:szCs w:val="16"/>
                <w:lang w:eastAsia="es-MX"/>
              </w:rPr>
              <w:t xml:space="preserve"> $ -164,836,82</w:t>
            </w:r>
            <w:r w:rsidR="00706D5B">
              <w:rPr>
                <w:rFonts w:cs="Arial"/>
                <w:sz w:val="16"/>
                <w:szCs w:val="16"/>
                <w:lang w:eastAsia="es-MX"/>
              </w:rPr>
              <w:t>3</w:t>
            </w:r>
          </w:p>
        </w:tc>
      </w:tr>
      <w:tr w:rsidR="009A6E14" w:rsidRPr="00E7553D" w14:paraId="0C0B05C0" w14:textId="77777777" w:rsidTr="009A6E14">
        <w:trPr>
          <w:cnfStyle w:val="000000010000" w:firstRow="0" w:lastRow="0" w:firstColumn="0" w:lastColumn="0" w:oddVBand="0" w:evenVBand="0" w:oddHBand="0" w:evenHBand="1" w:firstRowFirstColumn="0" w:firstRowLastColumn="0" w:lastRowFirstColumn="0" w:lastRowLastColumn="0"/>
          <w:trHeight w:val="20"/>
        </w:trPr>
        <w:tc>
          <w:tcPr>
            <w:tcW w:w="2146" w:type="pct"/>
            <w:tcBorders>
              <w:top w:val="single" w:sz="18" w:space="0" w:color="FFFFFF"/>
              <w:left w:val="nil"/>
              <w:bottom w:val="single" w:sz="18" w:space="0" w:color="FFFFFF"/>
              <w:right w:val="single" w:sz="18" w:space="0" w:color="FFFFFF"/>
            </w:tcBorders>
            <w:hideMark/>
          </w:tcPr>
          <w:p w14:paraId="05927821" w14:textId="77777777" w:rsidR="009A6E14" w:rsidRPr="00E7553D" w:rsidRDefault="009A6E14" w:rsidP="009A6E14">
            <w:pPr>
              <w:rPr>
                <w:rFonts w:cs="Arial"/>
                <w:sz w:val="16"/>
                <w:szCs w:val="16"/>
                <w:lang w:eastAsia="es-MX"/>
              </w:rPr>
            </w:pPr>
            <w:r w:rsidRPr="00E7553D">
              <w:rPr>
                <w:rFonts w:cs="Arial"/>
                <w:sz w:val="16"/>
                <w:szCs w:val="16"/>
                <w:lang w:eastAsia="es-MX"/>
              </w:rPr>
              <w:t>BIENES MUEBLES</w:t>
            </w:r>
          </w:p>
        </w:tc>
        <w:tc>
          <w:tcPr>
            <w:tcW w:w="1035" w:type="pct"/>
            <w:tcBorders>
              <w:top w:val="single" w:sz="18" w:space="0" w:color="FFFFFF"/>
              <w:left w:val="single" w:sz="18" w:space="0" w:color="FFFFFF"/>
              <w:bottom w:val="single" w:sz="18" w:space="0" w:color="FFFFFF"/>
              <w:right w:val="single" w:sz="18" w:space="0" w:color="FFFFFF"/>
            </w:tcBorders>
            <w:noWrap/>
            <w:hideMark/>
          </w:tcPr>
          <w:p w14:paraId="5F1748DA" w14:textId="77777777" w:rsidR="009A6E14" w:rsidRPr="00E7553D" w:rsidRDefault="009A6E14" w:rsidP="009A6E14">
            <w:pPr>
              <w:jc w:val="right"/>
              <w:rPr>
                <w:rFonts w:cs="Arial"/>
                <w:sz w:val="16"/>
                <w:szCs w:val="16"/>
                <w:lang w:eastAsia="es-MX"/>
              </w:rPr>
            </w:pPr>
            <w:r w:rsidRPr="00E7553D">
              <w:rPr>
                <w:rFonts w:cs="Arial"/>
                <w:sz w:val="16"/>
                <w:szCs w:val="16"/>
                <w:lang w:eastAsia="es-MX"/>
              </w:rPr>
              <w:t>2,030,14</w:t>
            </w:r>
            <w:r w:rsidR="00706D5B">
              <w:rPr>
                <w:rFonts w:cs="Arial"/>
                <w:sz w:val="16"/>
                <w:szCs w:val="16"/>
                <w:lang w:eastAsia="es-MX"/>
              </w:rPr>
              <w:t>6</w:t>
            </w:r>
          </w:p>
        </w:tc>
        <w:tc>
          <w:tcPr>
            <w:tcW w:w="930" w:type="pct"/>
            <w:tcBorders>
              <w:top w:val="single" w:sz="18" w:space="0" w:color="FFFFFF"/>
              <w:left w:val="single" w:sz="18" w:space="0" w:color="FFFFFF"/>
              <w:bottom w:val="single" w:sz="18" w:space="0" w:color="FFFFFF"/>
              <w:right w:val="single" w:sz="18" w:space="0" w:color="FFFFFF"/>
            </w:tcBorders>
            <w:noWrap/>
            <w:hideMark/>
          </w:tcPr>
          <w:p w14:paraId="1B52BC3F" w14:textId="77777777" w:rsidR="009A6E14" w:rsidRPr="00E7553D" w:rsidRDefault="009A6E14" w:rsidP="009A6E14">
            <w:pPr>
              <w:jc w:val="right"/>
              <w:rPr>
                <w:rFonts w:cs="Arial"/>
                <w:sz w:val="16"/>
                <w:szCs w:val="16"/>
                <w:lang w:eastAsia="es-MX"/>
              </w:rPr>
            </w:pPr>
            <w:r w:rsidRPr="00E7553D">
              <w:rPr>
                <w:rFonts w:cs="Arial"/>
                <w:sz w:val="16"/>
                <w:szCs w:val="16"/>
                <w:lang w:eastAsia="es-MX"/>
              </w:rPr>
              <w:t>1,086,460</w:t>
            </w:r>
          </w:p>
        </w:tc>
        <w:tc>
          <w:tcPr>
            <w:tcW w:w="889" w:type="pct"/>
            <w:tcBorders>
              <w:top w:val="single" w:sz="18" w:space="0" w:color="FFFFFF"/>
              <w:left w:val="single" w:sz="18" w:space="0" w:color="FFFFFF"/>
              <w:bottom w:val="single" w:sz="18" w:space="0" w:color="FFFFFF"/>
              <w:right w:val="nil"/>
            </w:tcBorders>
            <w:noWrap/>
            <w:hideMark/>
          </w:tcPr>
          <w:p w14:paraId="500C89B0" w14:textId="77777777" w:rsidR="009A6E14" w:rsidRPr="00E7553D" w:rsidRDefault="00706D5B" w:rsidP="009A6E14">
            <w:pPr>
              <w:jc w:val="right"/>
              <w:rPr>
                <w:rFonts w:cs="Arial"/>
                <w:sz w:val="16"/>
                <w:szCs w:val="16"/>
                <w:lang w:eastAsia="es-MX"/>
              </w:rPr>
            </w:pPr>
            <w:r>
              <w:rPr>
                <w:rFonts w:cs="Arial"/>
                <w:sz w:val="16"/>
                <w:szCs w:val="16"/>
                <w:lang w:eastAsia="es-MX"/>
              </w:rPr>
              <w:t xml:space="preserve">           943,686</w:t>
            </w:r>
            <w:r w:rsidR="009A6E14" w:rsidRPr="00E7553D">
              <w:rPr>
                <w:rFonts w:cs="Arial"/>
                <w:sz w:val="16"/>
                <w:szCs w:val="16"/>
                <w:lang w:eastAsia="es-MX"/>
              </w:rPr>
              <w:t xml:space="preserve"> </w:t>
            </w:r>
          </w:p>
        </w:tc>
      </w:tr>
      <w:tr w:rsidR="009A6E14" w:rsidRPr="00E7553D" w14:paraId="160F2568" w14:textId="77777777" w:rsidTr="009A6E14">
        <w:trPr>
          <w:cnfStyle w:val="000000100000" w:firstRow="0" w:lastRow="0" w:firstColumn="0" w:lastColumn="0" w:oddVBand="0" w:evenVBand="0" w:oddHBand="1" w:evenHBand="0" w:firstRowFirstColumn="0" w:firstRowLastColumn="0" w:lastRowFirstColumn="0" w:lastRowLastColumn="0"/>
          <w:trHeight w:val="20"/>
        </w:trPr>
        <w:tc>
          <w:tcPr>
            <w:tcW w:w="2146" w:type="pct"/>
            <w:tcBorders>
              <w:top w:val="single" w:sz="18" w:space="0" w:color="FFFFFF"/>
              <w:left w:val="nil"/>
              <w:bottom w:val="single" w:sz="18" w:space="0" w:color="FFFFFF"/>
              <w:right w:val="single" w:sz="18" w:space="0" w:color="FFFFFF"/>
            </w:tcBorders>
            <w:hideMark/>
          </w:tcPr>
          <w:p w14:paraId="1DE83DF1" w14:textId="77777777" w:rsidR="009A6E14" w:rsidRPr="00E7553D" w:rsidRDefault="009A6E14" w:rsidP="009A6E14">
            <w:pPr>
              <w:rPr>
                <w:rFonts w:cs="Arial"/>
                <w:sz w:val="16"/>
                <w:szCs w:val="16"/>
                <w:lang w:eastAsia="es-MX"/>
              </w:rPr>
            </w:pPr>
            <w:r w:rsidRPr="00E7553D">
              <w:rPr>
                <w:rFonts w:cs="Arial"/>
                <w:sz w:val="16"/>
                <w:szCs w:val="16"/>
                <w:lang w:eastAsia="es-MX"/>
              </w:rPr>
              <w:t>ACTIVOS INTANGIBLES</w:t>
            </w:r>
          </w:p>
        </w:tc>
        <w:tc>
          <w:tcPr>
            <w:tcW w:w="1035" w:type="pct"/>
            <w:tcBorders>
              <w:top w:val="single" w:sz="18" w:space="0" w:color="FFFFFF"/>
              <w:left w:val="single" w:sz="18" w:space="0" w:color="FFFFFF"/>
              <w:bottom w:val="single" w:sz="18" w:space="0" w:color="FFFFFF"/>
              <w:right w:val="single" w:sz="18" w:space="0" w:color="FFFFFF"/>
            </w:tcBorders>
            <w:noWrap/>
            <w:hideMark/>
          </w:tcPr>
          <w:p w14:paraId="719CF9F3" w14:textId="77777777" w:rsidR="009A6E14" w:rsidRPr="00E7553D" w:rsidRDefault="009A6E14" w:rsidP="009A6E14">
            <w:pPr>
              <w:jc w:val="right"/>
              <w:rPr>
                <w:rFonts w:cs="Arial"/>
                <w:sz w:val="16"/>
                <w:szCs w:val="16"/>
                <w:lang w:eastAsia="es-MX"/>
              </w:rPr>
            </w:pPr>
            <w:r w:rsidRPr="00E7553D">
              <w:rPr>
                <w:rFonts w:cs="Arial"/>
                <w:sz w:val="16"/>
                <w:szCs w:val="16"/>
                <w:lang w:eastAsia="es-MX"/>
              </w:rPr>
              <w:t>579,248</w:t>
            </w:r>
          </w:p>
        </w:tc>
        <w:tc>
          <w:tcPr>
            <w:tcW w:w="930" w:type="pct"/>
            <w:tcBorders>
              <w:top w:val="single" w:sz="18" w:space="0" w:color="FFFFFF"/>
              <w:left w:val="single" w:sz="18" w:space="0" w:color="FFFFFF"/>
              <w:bottom w:val="single" w:sz="18" w:space="0" w:color="FFFFFF"/>
              <w:right w:val="single" w:sz="18" w:space="0" w:color="FFFFFF"/>
            </w:tcBorders>
            <w:noWrap/>
            <w:hideMark/>
          </w:tcPr>
          <w:p w14:paraId="2E2DD058" w14:textId="77777777" w:rsidR="009A6E14" w:rsidRPr="00E7553D" w:rsidRDefault="009A6E14" w:rsidP="009A6E14">
            <w:pPr>
              <w:rPr>
                <w:sz w:val="16"/>
                <w:szCs w:val="16"/>
              </w:rPr>
            </w:pPr>
          </w:p>
        </w:tc>
        <w:tc>
          <w:tcPr>
            <w:tcW w:w="889" w:type="pct"/>
            <w:tcBorders>
              <w:top w:val="single" w:sz="18" w:space="0" w:color="FFFFFF"/>
              <w:left w:val="single" w:sz="18" w:space="0" w:color="FFFFFF"/>
              <w:bottom w:val="single" w:sz="18" w:space="0" w:color="FFFFFF"/>
              <w:right w:val="nil"/>
            </w:tcBorders>
            <w:noWrap/>
            <w:hideMark/>
          </w:tcPr>
          <w:p w14:paraId="2E9E9D8E" w14:textId="77777777" w:rsidR="009A6E14" w:rsidRPr="00E7553D" w:rsidRDefault="00706D5B" w:rsidP="009A6E14">
            <w:pPr>
              <w:jc w:val="right"/>
              <w:rPr>
                <w:rFonts w:cs="Arial"/>
                <w:sz w:val="16"/>
                <w:szCs w:val="16"/>
                <w:lang w:eastAsia="es-MX"/>
              </w:rPr>
            </w:pPr>
            <w:r>
              <w:rPr>
                <w:rFonts w:cs="Arial"/>
                <w:sz w:val="16"/>
                <w:szCs w:val="16"/>
                <w:lang w:eastAsia="es-MX"/>
              </w:rPr>
              <w:t xml:space="preserve">           579,24</w:t>
            </w:r>
            <w:r w:rsidR="00835D66">
              <w:rPr>
                <w:rFonts w:cs="Arial"/>
                <w:sz w:val="16"/>
                <w:szCs w:val="16"/>
                <w:lang w:eastAsia="es-MX"/>
              </w:rPr>
              <w:t>8</w:t>
            </w:r>
          </w:p>
        </w:tc>
      </w:tr>
      <w:tr w:rsidR="009A6E14" w:rsidRPr="00E7553D" w14:paraId="7CE0C52E" w14:textId="77777777" w:rsidTr="009A6E14">
        <w:trPr>
          <w:cnfStyle w:val="000000010000" w:firstRow="0" w:lastRow="0" w:firstColumn="0" w:lastColumn="0" w:oddVBand="0" w:evenVBand="0" w:oddHBand="0" w:evenHBand="1" w:firstRowFirstColumn="0" w:firstRowLastColumn="0" w:lastRowFirstColumn="0" w:lastRowLastColumn="0"/>
          <w:trHeight w:val="20"/>
        </w:trPr>
        <w:tc>
          <w:tcPr>
            <w:tcW w:w="2146" w:type="pct"/>
            <w:tcBorders>
              <w:top w:val="single" w:sz="18" w:space="0" w:color="FFFFFF"/>
              <w:left w:val="nil"/>
              <w:bottom w:val="single" w:sz="18" w:space="0" w:color="FFFFFF"/>
              <w:right w:val="single" w:sz="18" w:space="0" w:color="FFFFFF"/>
            </w:tcBorders>
            <w:hideMark/>
          </w:tcPr>
          <w:p w14:paraId="5E1AD1EF" w14:textId="77777777" w:rsidR="009A6E14" w:rsidRPr="00E7553D" w:rsidRDefault="009A6E14" w:rsidP="009A6E14">
            <w:pPr>
              <w:rPr>
                <w:rFonts w:cs="Arial"/>
                <w:b/>
                <w:sz w:val="16"/>
                <w:szCs w:val="16"/>
                <w:lang w:eastAsia="es-MX"/>
              </w:rPr>
            </w:pPr>
            <w:r w:rsidRPr="00E7553D">
              <w:rPr>
                <w:rFonts w:cs="Arial"/>
                <w:b/>
                <w:sz w:val="16"/>
                <w:szCs w:val="16"/>
                <w:lang w:eastAsia="es-MX"/>
              </w:rPr>
              <w:t>SUMAS</w:t>
            </w:r>
          </w:p>
        </w:tc>
        <w:tc>
          <w:tcPr>
            <w:tcW w:w="1035" w:type="pct"/>
            <w:tcBorders>
              <w:top w:val="single" w:sz="18" w:space="0" w:color="FFFFFF"/>
              <w:left w:val="single" w:sz="18" w:space="0" w:color="FFFFFF"/>
              <w:bottom w:val="single" w:sz="18" w:space="0" w:color="FFFFFF"/>
              <w:right w:val="single" w:sz="18" w:space="0" w:color="FFFFFF"/>
            </w:tcBorders>
            <w:noWrap/>
            <w:hideMark/>
          </w:tcPr>
          <w:p w14:paraId="45F49EC8" w14:textId="77777777" w:rsidR="009A6E14" w:rsidRPr="00E7553D" w:rsidRDefault="00706D5B" w:rsidP="009A6E14">
            <w:pPr>
              <w:jc w:val="right"/>
              <w:rPr>
                <w:rFonts w:cs="Arial"/>
                <w:b/>
                <w:bCs/>
                <w:sz w:val="16"/>
                <w:szCs w:val="16"/>
                <w:lang w:eastAsia="es-MX"/>
              </w:rPr>
            </w:pPr>
            <w:r>
              <w:rPr>
                <w:rFonts w:cs="Arial"/>
                <w:b/>
                <w:bCs/>
                <w:sz w:val="16"/>
                <w:szCs w:val="16"/>
                <w:lang w:eastAsia="es-MX"/>
              </w:rPr>
              <w:t xml:space="preserve"> $              3,872,571</w:t>
            </w:r>
            <w:r w:rsidR="009A6E14" w:rsidRPr="00E7553D">
              <w:rPr>
                <w:rFonts w:cs="Arial"/>
                <w:b/>
                <w:bCs/>
                <w:sz w:val="16"/>
                <w:szCs w:val="16"/>
                <w:lang w:eastAsia="es-MX"/>
              </w:rPr>
              <w:t xml:space="preserve"> </w:t>
            </w:r>
          </w:p>
        </w:tc>
        <w:tc>
          <w:tcPr>
            <w:tcW w:w="930" w:type="pct"/>
            <w:tcBorders>
              <w:top w:val="single" w:sz="18" w:space="0" w:color="FFFFFF"/>
              <w:left w:val="single" w:sz="18" w:space="0" w:color="FFFFFF"/>
              <w:bottom w:val="single" w:sz="18" w:space="0" w:color="FFFFFF"/>
              <w:right w:val="single" w:sz="18" w:space="0" w:color="FFFFFF"/>
            </w:tcBorders>
            <w:noWrap/>
            <w:hideMark/>
          </w:tcPr>
          <w:p w14:paraId="547C3A25" w14:textId="77777777" w:rsidR="009A6E14" w:rsidRPr="00E7553D" w:rsidRDefault="00706D5B" w:rsidP="009A6E14">
            <w:pPr>
              <w:jc w:val="right"/>
              <w:rPr>
                <w:rFonts w:cs="Arial"/>
                <w:b/>
                <w:bCs/>
                <w:sz w:val="16"/>
                <w:szCs w:val="16"/>
                <w:lang w:eastAsia="es-MX"/>
              </w:rPr>
            </w:pPr>
            <w:r>
              <w:rPr>
                <w:rFonts w:cs="Arial"/>
                <w:b/>
                <w:bCs/>
                <w:sz w:val="16"/>
                <w:szCs w:val="16"/>
                <w:lang w:eastAsia="es-MX"/>
              </w:rPr>
              <w:t xml:space="preserve"> $    167,186,460</w:t>
            </w:r>
            <w:r w:rsidR="009A6E14" w:rsidRPr="00E7553D">
              <w:rPr>
                <w:rFonts w:cs="Arial"/>
                <w:b/>
                <w:bCs/>
                <w:sz w:val="16"/>
                <w:szCs w:val="16"/>
                <w:lang w:eastAsia="es-MX"/>
              </w:rPr>
              <w:t xml:space="preserve"> </w:t>
            </w:r>
          </w:p>
        </w:tc>
        <w:tc>
          <w:tcPr>
            <w:tcW w:w="889" w:type="pct"/>
            <w:tcBorders>
              <w:top w:val="single" w:sz="18" w:space="0" w:color="FFFFFF"/>
              <w:left w:val="single" w:sz="18" w:space="0" w:color="FFFFFF"/>
              <w:bottom w:val="single" w:sz="18" w:space="0" w:color="FFFFFF"/>
              <w:right w:val="nil"/>
            </w:tcBorders>
            <w:noWrap/>
            <w:hideMark/>
          </w:tcPr>
          <w:p w14:paraId="3CCF6EF7" w14:textId="77777777" w:rsidR="009A6E14" w:rsidRPr="00E7553D" w:rsidRDefault="00706D5B" w:rsidP="009A6E14">
            <w:pPr>
              <w:jc w:val="right"/>
              <w:rPr>
                <w:rFonts w:cs="Arial"/>
                <w:b/>
                <w:bCs/>
                <w:sz w:val="16"/>
                <w:szCs w:val="16"/>
                <w:lang w:eastAsia="es-MX"/>
              </w:rPr>
            </w:pPr>
            <w:r>
              <w:rPr>
                <w:rFonts w:cs="Arial"/>
                <w:b/>
                <w:bCs/>
                <w:sz w:val="16"/>
                <w:szCs w:val="16"/>
                <w:lang w:eastAsia="es-MX"/>
              </w:rPr>
              <w:t>-</w:t>
            </w:r>
            <w:proofErr w:type="gramStart"/>
            <w:r>
              <w:rPr>
                <w:rFonts w:cs="Arial"/>
                <w:b/>
                <w:bCs/>
                <w:sz w:val="16"/>
                <w:szCs w:val="16"/>
                <w:lang w:eastAsia="es-MX"/>
              </w:rPr>
              <w:t>$  163,313,889</w:t>
            </w:r>
            <w:proofErr w:type="gramEnd"/>
            <w:r w:rsidR="009A6E14" w:rsidRPr="00E7553D">
              <w:rPr>
                <w:rFonts w:cs="Arial"/>
                <w:b/>
                <w:bCs/>
                <w:sz w:val="16"/>
                <w:szCs w:val="16"/>
                <w:lang w:eastAsia="es-MX"/>
              </w:rPr>
              <w:t xml:space="preserve"> </w:t>
            </w:r>
          </w:p>
        </w:tc>
      </w:tr>
      <w:tr w:rsidR="009A6E14" w:rsidRPr="00E7553D" w14:paraId="2E017D8A" w14:textId="77777777" w:rsidTr="009A6E14">
        <w:trPr>
          <w:cnfStyle w:val="000000100000" w:firstRow="0" w:lastRow="0" w:firstColumn="0" w:lastColumn="0" w:oddVBand="0" w:evenVBand="0" w:oddHBand="1" w:evenHBand="0" w:firstRowFirstColumn="0" w:firstRowLastColumn="0" w:lastRowFirstColumn="0" w:lastRowLastColumn="0"/>
          <w:trHeight w:val="20"/>
        </w:trPr>
        <w:tc>
          <w:tcPr>
            <w:tcW w:w="2146" w:type="pct"/>
            <w:tcBorders>
              <w:top w:val="single" w:sz="18" w:space="0" w:color="FFFFFF"/>
              <w:left w:val="nil"/>
              <w:bottom w:val="nil"/>
              <w:right w:val="single" w:sz="18" w:space="0" w:color="FFFFFF"/>
            </w:tcBorders>
            <w:hideMark/>
          </w:tcPr>
          <w:p w14:paraId="55F9728A" w14:textId="77777777" w:rsidR="009A6E14" w:rsidRPr="00E7553D" w:rsidRDefault="009A6E14" w:rsidP="009A6E14">
            <w:pPr>
              <w:rPr>
                <w:sz w:val="16"/>
                <w:szCs w:val="16"/>
              </w:rPr>
            </w:pPr>
          </w:p>
        </w:tc>
        <w:tc>
          <w:tcPr>
            <w:tcW w:w="1035" w:type="pct"/>
            <w:tcBorders>
              <w:top w:val="single" w:sz="18" w:space="0" w:color="FFFFFF"/>
              <w:left w:val="single" w:sz="18" w:space="0" w:color="FFFFFF"/>
              <w:bottom w:val="nil"/>
              <w:right w:val="single" w:sz="18" w:space="0" w:color="FFFFFF"/>
            </w:tcBorders>
            <w:noWrap/>
            <w:hideMark/>
          </w:tcPr>
          <w:p w14:paraId="5DAC09A6" w14:textId="77777777" w:rsidR="009A6E14" w:rsidRPr="00E7553D" w:rsidRDefault="009A6E14" w:rsidP="009A6E14">
            <w:pPr>
              <w:rPr>
                <w:sz w:val="16"/>
                <w:szCs w:val="16"/>
              </w:rPr>
            </w:pPr>
          </w:p>
        </w:tc>
        <w:tc>
          <w:tcPr>
            <w:tcW w:w="930" w:type="pct"/>
            <w:tcBorders>
              <w:top w:val="single" w:sz="18" w:space="0" w:color="FFFFFF"/>
              <w:left w:val="single" w:sz="18" w:space="0" w:color="FFFFFF"/>
              <w:bottom w:val="nil"/>
              <w:right w:val="single" w:sz="18" w:space="0" w:color="FFFFFF"/>
            </w:tcBorders>
            <w:noWrap/>
            <w:hideMark/>
          </w:tcPr>
          <w:p w14:paraId="2BFB0643" w14:textId="77777777" w:rsidR="009A6E14" w:rsidRPr="00E7553D" w:rsidRDefault="009A6E14" w:rsidP="009A6E14">
            <w:pPr>
              <w:rPr>
                <w:sz w:val="16"/>
                <w:szCs w:val="16"/>
              </w:rPr>
            </w:pPr>
          </w:p>
        </w:tc>
        <w:tc>
          <w:tcPr>
            <w:tcW w:w="889" w:type="pct"/>
            <w:tcBorders>
              <w:top w:val="single" w:sz="18" w:space="0" w:color="FFFFFF"/>
              <w:left w:val="single" w:sz="18" w:space="0" w:color="FFFFFF"/>
              <w:bottom w:val="nil"/>
              <w:right w:val="nil"/>
            </w:tcBorders>
            <w:noWrap/>
            <w:hideMark/>
          </w:tcPr>
          <w:p w14:paraId="582C13D3" w14:textId="77777777" w:rsidR="009A6E14" w:rsidRPr="00E7553D" w:rsidRDefault="009A6E14" w:rsidP="009A6E14">
            <w:pPr>
              <w:rPr>
                <w:sz w:val="16"/>
                <w:szCs w:val="16"/>
              </w:rPr>
            </w:pPr>
          </w:p>
        </w:tc>
      </w:tr>
    </w:tbl>
    <w:p w14:paraId="0A39E297" w14:textId="77777777" w:rsidR="009A6E14" w:rsidRPr="005C3EED" w:rsidRDefault="009A6E14" w:rsidP="00C73699">
      <w:pPr>
        <w:shd w:val="clear" w:color="auto" w:fill="FFFFFF"/>
        <w:autoSpaceDE w:val="0"/>
        <w:autoSpaceDN w:val="0"/>
        <w:adjustRightInd w:val="0"/>
        <w:rPr>
          <w:rFonts w:eastAsia="Arial" w:cs="Arial"/>
          <w:spacing w:val="1"/>
          <w:szCs w:val="22"/>
        </w:rPr>
      </w:pPr>
    </w:p>
    <w:p w14:paraId="69B66AF5" w14:textId="77777777" w:rsidR="00F76F1F" w:rsidRDefault="00F76F1F" w:rsidP="00F76F1F">
      <w:pPr>
        <w:rPr>
          <w:rFonts w:cs="Arial"/>
          <w:b/>
          <w:color w:val="00000A"/>
          <w:szCs w:val="22"/>
        </w:rPr>
      </w:pPr>
      <w:r>
        <w:rPr>
          <w:rFonts w:cs="Arial"/>
          <w:b/>
          <w:szCs w:val="22"/>
        </w:rPr>
        <w:t>Disposiciones Jurídicas Incumplidas.</w:t>
      </w:r>
    </w:p>
    <w:p w14:paraId="16322A60" w14:textId="77777777" w:rsidR="00C73699" w:rsidRPr="005C3EED" w:rsidRDefault="00C73699" w:rsidP="00C73699">
      <w:pPr>
        <w:rPr>
          <w:rFonts w:cs="Arial"/>
          <w:color w:val="00000A"/>
          <w:szCs w:val="22"/>
        </w:rPr>
      </w:pPr>
    </w:p>
    <w:p w14:paraId="1D905189" w14:textId="77777777" w:rsidR="00F81A7A" w:rsidRPr="009A6E14" w:rsidRDefault="009A6E14" w:rsidP="005F5E52">
      <w:pPr>
        <w:shd w:val="clear" w:color="auto" w:fill="FFFFFF"/>
        <w:autoSpaceDE w:val="0"/>
        <w:autoSpaceDN w:val="0"/>
        <w:adjustRightInd w:val="0"/>
        <w:rPr>
          <w:rFonts w:eastAsia="Arial" w:cs="Arial"/>
          <w:spacing w:val="1"/>
          <w:szCs w:val="22"/>
          <w:lang w:val="es-MX" w:eastAsia="es-MX"/>
        </w:rPr>
      </w:pPr>
      <w:r w:rsidRPr="009A6E14">
        <w:rPr>
          <w:rFonts w:eastAsia="Calibri" w:cs="Arial"/>
          <w:szCs w:val="22"/>
        </w:rPr>
        <w:t xml:space="preserve">Artículos </w:t>
      </w:r>
      <w:r w:rsidRPr="009A6E14">
        <w:rPr>
          <w:rFonts w:cs="Arial"/>
          <w:szCs w:val="22"/>
        </w:rPr>
        <w:t>23 fracción I, II y III, 24 y 27,</w:t>
      </w:r>
      <w:r w:rsidRPr="009A6E14">
        <w:rPr>
          <w:rFonts w:eastAsia="Calibri" w:cs="Arial"/>
          <w:szCs w:val="22"/>
        </w:rPr>
        <w:t xml:space="preserve"> de la Ley General </w:t>
      </w:r>
      <w:r w:rsidRPr="009A6E14">
        <w:rPr>
          <w:rFonts w:cs="Arial"/>
          <w:szCs w:val="22"/>
        </w:rPr>
        <w:t>de Contabilidad Gubernamental, 70 párrafo segundo de la Ley de Planeación Hacendaria, Presupuesto, Gasto Publico y contabilidad Gubernamental del Estado de Michoacán de Ocampo</w:t>
      </w:r>
      <w:r w:rsidR="00F81A7A" w:rsidRPr="009A6E14">
        <w:rPr>
          <w:rFonts w:cs="Arial"/>
          <w:szCs w:val="22"/>
        </w:rPr>
        <w:t>.</w:t>
      </w:r>
    </w:p>
    <w:p w14:paraId="4494B223" w14:textId="77777777" w:rsidR="00F81A7A" w:rsidRDefault="00F81A7A" w:rsidP="005F5E52">
      <w:pPr>
        <w:rPr>
          <w:rFonts w:eastAsia="Arial" w:cs="Arial"/>
          <w:spacing w:val="1"/>
          <w:szCs w:val="22"/>
          <w:lang w:val="es-MX" w:eastAsia="es-MX"/>
        </w:rPr>
      </w:pPr>
    </w:p>
    <w:p w14:paraId="1782B97E" w14:textId="77777777" w:rsidR="00F76F1F" w:rsidRDefault="00DF7BFE" w:rsidP="005F5E52">
      <w:pPr>
        <w:pStyle w:val="Textoindependiente"/>
        <w:spacing w:before="6"/>
        <w:rPr>
          <w:rFonts w:cs="Arial"/>
          <w:i/>
          <w:szCs w:val="22"/>
        </w:rPr>
      </w:pPr>
      <w:r w:rsidRPr="009A6E14">
        <w:rPr>
          <w:rFonts w:eastAsia="Arial Unicode MS"/>
          <w:szCs w:val="22"/>
          <w:lang w:eastAsia="es-MX"/>
        </w:rPr>
        <w:t xml:space="preserve">Mediante oficio número </w:t>
      </w:r>
      <w:r w:rsidR="009A6E14" w:rsidRPr="009A6E14">
        <w:rPr>
          <w:rFonts w:cs="Arial"/>
          <w:szCs w:val="22"/>
        </w:rPr>
        <w:t xml:space="preserve">TNG/TS/944/2022, de fecha 29 de noviembre de 2022 </w:t>
      </w:r>
      <w:r w:rsidR="00F76F1F">
        <w:rPr>
          <w:szCs w:val="22"/>
        </w:rPr>
        <w:t xml:space="preserve">la Entidad Fiscalizada </w:t>
      </w:r>
      <w:r w:rsidR="00F76F1F">
        <w:rPr>
          <w:rFonts w:eastAsia="Arial Unicode MS"/>
          <w:szCs w:val="22"/>
          <w:lang w:eastAsia="es-MX"/>
        </w:rPr>
        <w:t>manifestó</w:t>
      </w:r>
      <w:r w:rsidRPr="00FD44C8">
        <w:rPr>
          <w:rFonts w:eastAsia="Arial Unicode MS"/>
          <w:szCs w:val="22"/>
          <w:lang w:eastAsia="es-MX"/>
        </w:rPr>
        <w:t xml:space="preserve"> lo siguiente:</w:t>
      </w:r>
      <w:r w:rsidR="009A6E14">
        <w:rPr>
          <w:rFonts w:eastAsia="Arial Unicode MS"/>
          <w:szCs w:val="22"/>
          <w:lang w:eastAsia="es-MX"/>
        </w:rPr>
        <w:t xml:space="preserve"> </w:t>
      </w:r>
      <w:r w:rsidR="00706D5B">
        <w:rPr>
          <w:rFonts w:eastAsia="Arial Unicode MS"/>
          <w:szCs w:val="22"/>
          <w:lang w:eastAsia="es-MX"/>
        </w:rPr>
        <w:t>…</w:t>
      </w:r>
      <w:r w:rsidR="009A6E14">
        <w:rPr>
          <w:rFonts w:eastAsia="Arial Unicode MS"/>
          <w:szCs w:val="22"/>
          <w:lang w:eastAsia="es-MX"/>
        </w:rPr>
        <w:t xml:space="preserve">“ </w:t>
      </w:r>
      <w:r w:rsidR="009A6E14" w:rsidRPr="009A6E14">
        <w:rPr>
          <w:rFonts w:cs="Arial"/>
          <w:i/>
          <w:szCs w:val="22"/>
        </w:rPr>
        <w:t>es de obviar que la Administración 2018-2021, es la responsable de no haber realizado y entregado a esta administración 2021-2024, los inventarios reales y actualizados; por lo que solicito a esta Autoridad Fiscalizadora proceda conforme a lo establecido en el artículo 84, párrafo segundo de la Ley General de Contabilidad Gubernamental; así como lo señalado en el artículo 52, párrafo segundo de la Ley de Fiscalización Superior y Rendición de Cuentas del Estado de Michoacán de Ocampo</w:t>
      </w:r>
      <w:r w:rsidR="009A6E14">
        <w:rPr>
          <w:rFonts w:cs="Arial"/>
          <w:i/>
          <w:szCs w:val="22"/>
        </w:rPr>
        <w:t>.”</w:t>
      </w:r>
      <w:r w:rsidR="009A6E14" w:rsidRPr="009A6E14">
        <w:rPr>
          <w:rFonts w:cs="Arial"/>
          <w:i/>
          <w:szCs w:val="22"/>
        </w:rPr>
        <w:t xml:space="preserve"> </w:t>
      </w:r>
    </w:p>
    <w:p w14:paraId="0D12C2E9" w14:textId="77777777" w:rsidR="00706D5B" w:rsidRDefault="00706D5B" w:rsidP="005F5E52">
      <w:pPr>
        <w:pStyle w:val="Textoindependiente"/>
        <w:spacing w:before="6"/>
        <w:rPr>
          <w:rFonts w:cs="Arial"/>
          <w:i/>
          <w:szCs w:val="22"/>
        </w:rPr>
      </w:pPr>
    </w:p>
    <w:p w14:paraId="23CC1799" w14:textId="77777777" w:rsidR="00706D5B" w:rsidRPr="00706D5B" w:rsidRDefault="00835D66" w:rsidP="005F5E52">
      <w:pPr>
        <w:pStyle w:val="Textoindependiente"/>
        <w:spacing w:before="6"/>
        <w:rPr>
          <w:rFonts w:cs="Arial"/>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67B20FD6" w14:textId="77777777" w:rsidR="00F76F1F" w:rsidRDefault="00F76F1F" w:rsidP="005F5E52">
      <w:pPr>
        <w:tabs>
          <w:tab w:val="left" w:pos="10022"/>
        </w:tabs>
        <w:rPr>
          <w:rFonts w:cs="Arial"/>
          <w:color w:val="000000"/>
          <w:szCs w:val="22"/>
        </w:rPr>
      </w:pPr>
    </w:p>
    <w:p w14:paraId="35167AFB" w14:textId="77777777" w:rsidR="00DF7BFE" w:rsidRPr="005C3EED" w:rsidRDefault="00DF7BFE" w:rsidP="005F5E52">
      <w:pPr>
        <w:tabs>
          <w:tab w:val="left" w:pos="10022"/>
        </w:tabs>
        <w:rPr>
          <w:rFonts w:cs="Arial"/>
          <w:b/>
          <w:bCs/>
          <w:color w:val="000000"/>
          <w:szCs w:val="22"/>
        </w:rPr>
      </w:pPr>
      <w:r w:rsidRPr="005C3EED">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F76F1F">
        <w:rPr>
          <w:rFonts w:cs="Arial"/>
          <w:bCs/>
          <w:color w:val="000000"/>
          <w:szCs w:val="22"/>
        </w:rPr>
        <w:t>se</w:t>
      </w:r>
      <w:r w:rsidRPr="005C3EED">
        <w:rPr>
          <w:rFonts w:cs="Arial"/>
          <w:b/>
          <w:bCs/>
          <w:color w:val="000000"/>
          <w:szCs w:val="22"/>
        </w:rPr>
        <w:t xml:space="preserve"> ratifica</w:t>
      </w:r>
      <w:r>
        <w:rPr>
          <w:rFonts w:cs="Arial"/>
          <w:b/>
          <w:bCs/>
          <w:color w:val="000000"/>
          <w:szCs w:val="22"/>
        </w:rPr>
        <w:t xml:space="preserve"> </w:t>
      </w:r>
      <w:r w:rsidRPr="005C3EED">
        <w:rPr>
          <w:rFonts w:cs="Arial"/>
          <w:b/>
          <w:bCs/>
          <w:color w:val="000000"/>
          <w:szCs w:val="22"/>
        </w:rPr>
        <w:t>la Observación Preliminar número</w:t>
      </w:r>
      <w:r>
        <w:rPr>
          <w:rFonts w:cs="Arial"/>
          <w:b/>
          <w:bCs/>
          <w:color w:val="000000"/>
          <w:szCs w:val="22"/>
        </w:rPr>
        <w:t xml:space="preserve"> 01</w:t>
      </w:r>
      <w:r w:rsidRPr="005C3EED">
        <w:rPr>
          <w:rFonts w:cs="Arial"/>
          <w:b/>
          <w:bCs/>
          <w:color w:val="000000"/>
          <w:szCs w:val="22"/>
        </w:rPr>
        <w:t>.</w:t>
      </w:r>
    </w:p>
    <w:p w14:paraId="3A78BAC9" w14:textId="77777777" w:rsidR="00DF7BFE" w:rsidRPr="005C3EED" w:rsidRDefault="00DF7BFE" w:rsidP="005F5E52">
      <w:pPr>
        <w:tabs>
          <w:tab w:val="left" w:pos="10022"/>
        </w:tabs>
        <w:rPr>
          <w:rFonts w:cs="Arial"/>
          <w:b/>
          <w:bCs/>
          <w:color w:val="000000"/>
          <w:szCs w:val="22"/>
        </w:rPr>
      </w:pPr>
    </w:p>
    <w:p w14:paraId="44A2956C" w14:textId="77777777" w:rsidR="00C73699" w:rsidRDefault="00DF7BFE" w:rsidP="005F5E52">
      <w:pPr>
        <w:tabs>
          <w:tab w:val="left" w:pos="10022"/>
        </w:tabs>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009A6E14" w:rsidRPr="009A6E14">
        <w:rPr>
          <w:rFonts w:cs="Arial"/>
          <w:b/>
          <w:szCs w:val="22"/>
        </w:rPr>
        <w:t>ASM/AEFM/DGPF/CP2021/AF/M090/216/IPI-01.</w:t>
      </w:r>
      <w:r>
        <w:rPr>
          <w:b/>
          <w:szCs w:val="22"/>
        </w:rPr>
        <w:t xml:space="preserve"> </w:t>
      </w:r>
      <w:r w:rsidRPr="00A04F03">
        <w:rPr>
          <w:rFonts w:cs="Arial"/>
          <w:color w:val="00000A"/>
          <w:szCs w:val="22"/>
        </w:rPr>
        <w:t>el cual será turnado a la Autoridad Investigadora de este Órgano Técnico, para su trámite correspondiente</w:t>
      </w:r>
      <w:r>
        <w:rPr>
          <w:rFonts w:cs="Arial"/>
          <w:color w:val="00000A"/>
          <w:szCs w:val="22"/>
        </w:rPr>
        <w:t>.</w:t>
      </w:r>
    </w:p>
    <w:p w14:paraId="2C4B395C" w14:textId="77777777" w:rsidR="00F76F1F" w:rsidRDefault="00F76F1F" w:rsidP="005F5E52">
      <w:pPr>
        <w:tabs>
          <w:tab w:val="left" w:pos="10022"/>
        </w:tabs>
        <w:rPr>
          <w:rFonts w:cs="Arial"/>
          <w:color w:val="00000A"/>
          <w:szCs w:val="22"/>
        </w:rPr>
      </w:pPr>
    </w:p>
    <w:p w14:paraId="5CE45231" w14:textId="77777777" w:rsidR="009A6E14" w:rsidRDefault="00F76F1F" w:rsidP="005F5E52">
      <w:pPr>
        <w:rPr>
          <w:rFonts w:cs="Arial"/>
          <w:bCs/>
          <w:szCs w:val="22"/>
        </w:rPr>
      </w:pPr>
      <w:r w:rsidRPr="000E0108">
        <w:rPr>
          <w:rFonts w:cs="Arial"/>
          <w:b/>
          <w:szCs w:val="22"/>
        </w:rPr>
        <w:t>1.2.</w:t>
      </w:r>
      <w:r w:rsidRPr="000E0108">
        <w:rPr>
          <w:rFonts w:cs="Arial"/>
          <w:bCs/>
          <w:szCs w:val="22"/>
        </w:rPr>
        <w:t xml:space="preserve"> </w:t>
      </w:r>
      <w:r>
        <w:rPr>
          <w:rFonts w:cs="Arial"/>
          <w:bCs/>
          <w:szCs w:val="22"/>
        </w:rPr>
        <w:t xml:space="preserve">Se </w:t>
      </w:r>
      <w:r w:rsidR="00706D5B">
        <w:rPr>
          <w:rFonts w:cs="Arial"/>
          <w:szCs w:val="22"/>
        </w:rPr>
        <w:t>constató</w:t>
      </w:r>
      <w:r w:rsidRPr="000E0108">
        <w:rPr>
          <w:rFonts w:cs="Arial"/>
          <w:szCs w:val="22"/>
        </w:rPr>
        <w:t xml:space="preserve"> que se efectuó el registro de las Depreciaciones y Amortizaciones de los bienes muebles e inmuebles, correspondientes al ejercicio sujeto a </w:t>
      </w:r>
      <w:proofErr w:type="gramStart"/>
      <w:r w:rsidRPr="000E0108">
        <w:rPr>
          <w:rFonts w:cs="Arial"/>
          <w:szCs w:val="22"/>
        </w:rPr>
        <w:t>revisión</w:t>
      </w:r>
      <w:r w:rsidR="009A6E14">
        <w:rPr>
          <w:rFonts w:cs="Arial"/>
          <w:bCs/>
          <w:szCs w:val="22"/>
        </w:rPr>
        <w:t>,</w:t>
      </w:r>
      <w:r w:rsidR="007D7877">
        <w:rPr>
          <w:rFonts w:cs="Arial"/>
          <w:bCs/>
          <w:szCs w:val="22"/>
        </w:rPr>
        <w:t xml:space="preserve">  por</w:t>
      </w:r>
      <w:proofErr w:type="gramEnd"/>
      <w:r w:rsidR="007D7877">
        <w:rPr>
          <w:rFonts w:cs="Arial"/>
          <w:bCs/>
          <w:szCs w:val="22"/>
        </w:rPr>
        <w:t xml:space="preserve"> lo que no se detectaron irregularidades que presuman la existencia de conductas, actos, hechos u omisiones; en consecuencia, no se generaron observaciones preliminares</w:t>
      </w:r>
      <w:r w:rsidR="009A6E14">
        <w:rPr>
          <w:rFonts w:cs="Arial"/>
          <w:bCs/>
          <w:szCs w:val="22"/>
        </w:rPr>
        <w:t>.</w:t>
      </w:r>
    </w:p>
    <w:p w14:paraId="3E31FE7D" w14:textId="77777777" w:rsidR="00F76F1F" w:rsidRPr="000E0108" w:rsidRDefault="00F76F1F" w:rsidP="005F5E52">
      <w:pPr>
        <w:rPr>
          <w:rFonts w:cs="Arial"/>
          <w:bCs/>
          <w:szCs w:val="22"/>
        </w:rPr>
      </w:pPr>
    </w:p>
    <w:p w14:paraId="1EFCCF57" w14:textId="77777777" w:rsidR="00F76F1F" w:rsidRDefault="00F76F1F" w:rsidP="005F5E52">
      <w:pPr>
        <w:rPr>
          <w:rFonts w:cs="Arial"/>
          <w:bCs/>
          <w:szCs w:val="22"/>
        </w:rPr>
      </w:pPr>
      <w:r w:rsidRPr="000E0108">
        <w:rPr>
          <w:rFonts w:cs="Arial"/>
          <w:b/>
          <w:szCs w:val="22"/>
        </w:rPr>
        <w:t xml:space="preserve">1.3. </w:t>
      </w:r>
      <w:r w:rsidR="005E466F" w:rsidRPr="005E466F">
        <w:rPr>
          <w:rFonts w:cs="Arial"/>
          <w:szCs w:val="22"/>
        </w:rPr>
        <w:t xml:space="preserve">Se </w:t>
      </w:r>
      <w:r w:rsidR="00835D66">
        <w:rPr>
          <w:rFonts w:cs="Arial"/>
          <w:szCs w:val="22"/>
        </w:rPr>
        <w:t>v</w:t>
      </w:r>
      <w:r w:rsidR="005E466F">
        <w:rPr>
          <w:rFonts w:cs="Arial"/>
          <w:szCs w:val="22"/>
        </w:rPr>
        <w:t>erifico</w:t>
      </w:r>
      <w:r w:rsidRPr="000E0108">
        <w:rPr>
          <w:rFonts w:cs="Arial"/>
          <w:szCs w:val="22"/>
        </w:rPr>
        <w:t xml:space="preserve"> que la Entidad haya cumplido con el principio de sostenibilidad presupuestal</w:t>
      </w:r>
      <w:r>
        <w:rPr>
          <w:rFonts w:cs="Arial"/>
          <w:bCs/>
          <w:szCs w:val="22"/>
        </w:rPr>
        <w:t xml:space="preserve">, </w:t>
      </w:r>
      <w:r w:rsidR="007D7877">
        <w:rPr>
          <w:rFonts w:cs="Arial"/>
          <w:bCs/>
          <w:szCs w:val="22"/>
        </w:rPr>
        <w:t>por lo que no se detectaron irregularidades que presuman la existencia de conductas, actos, hechos u omisiones; en consecuencia, no se generaron observaciones preliminares</w:t>
      </w:r>
      <w:r>
        <w:rPr>
          <w:rFonts w:cs="Arial"/>
          <w:bCs/>
          <w:szCs w:val="22"/>
        </w:rPr>
        <w:t>.</w:t>
      </w:r>
    </w:p>
    <w:p w14:paraId="63AAEC7C" w14:textId="77777777" w:rsidR="00F76F1F" w:rsidRPr="000E0108" w:rsidRDefault="00F76F1F" w:rsidP="005F5E52">
      <w:pPr>
        <w:rPr>
          <w:rFonts w:cs="Arial"/>
          <w:bCs/>
          <w:szCs w:val="22"/>
        </w:rPr>
      </w:pPr>
    </w:p>
    <w:p w14:paraId="2F3F2D82" w14:textId="77777777" w:rsidR="009A6E14" w:rsidRPr="005C3EED" w:rsidRDefault="009A6E14" w:rsidP="005F5E52">
      <w:pPr>
        <w:rPr>
          <w:rFonts w:cs="Arial"/>
          <w:color w:val="00000A"/>
          <w:szCs w:val="22"/>
        </w:rPr>
      </w:pPr>
      <w:r w:rsidRPr="000E0108">
        <w:rPr>
          <w:rFonts w:cs="Arial"/>
          <w:b/>
          <w:bCs/>
          <w:szCs w:val="22"/>
        </w:rPr>
        <w:t>1.4.</w:t>
      </w:r>
      <w:r>
        <w:rPr>
          <w:rFonts w:cs="Arial"/>
          <w:b/>
          <w:bCs/>
          <w:szCs w:val="22"/>
        </w:rPr>
        <w:t xml:space="preserve"> </w:t>
      </w:r>
      <w:r w:rsidRPr="009748EA">
        <w:rPr>
          <w:rFonts w:cs="Arial"/>
          <w:b/>
          <w:szCs w:val="22"/>
        </w:rPr>
        <w:t xml:space="preserve">Observación Preliminar número </w:t>
      </w:r>
      <w:r w:rsidRPr="009748EA">
        <w:rPr>
          <w:rFonts w:cs="Arial"/>
          <w:b/>
          <w:bCs/>
          <w:szCs w:val="22"/>
        </w:rPr>
        <w:t>0</w:t>
      </w:r>
      <w:r>
        <w:rPr>
          <w:rFonts w:cs="Arial"/>
          <w:b/>
          <w:bCs/>
          <w:szCs w:val="22"/>
        </w:rPr>
        <w:t>2</w:t>
      </w:r>
    </w:p>
    <w:p w14:paraId="25C1B39D" w14:textId="77777777" w:rsidR="009A6E14" w:rsidRPr="005C3EED" w:rsidRDefault="009A6E14" w:rsidP="005F5E52">
      <w:pPr>
        <w:pStyle w:val="Prrafodelista"/>
        <w:ind w:left="567"/>
        <w:jc w:val="right"/>
        <w:rPr>
          <w:rFonts w:ascii="Arial" w:hAnsi="Arial" w:cs="Arial"/>
          <w:iCs/>
          <w:szCs w:val="22"/>
          <w:lang w:eastAsia="es-MX"/>
        </w:rPr>
      </w:pPr>
    </w:p>
    <w:p w14:paraId="13144A48" w14:textId="77777777" w:rsidR="009A6E14" w:rsidRPr="009A6E14" w:rsidRDefault="009A6E14" w:rsidP="005F5E52">
      <w:pPr>
        <w:pStyle w:val="Forma"/>
        <w:shd w:val="clear" w:color="auto" w:fill="FFFFFF"/>
        <w:spacing w:line="276" w:lineRule="auto"/>
        <w:jc w:val="both"/>
        <w:rPr>
          <w:rFonts w:ascii="Arial" w:hAnsi="Arial" w:cs="Arial"/>
          <w:sz w:val="22"/>
          <w:szCs w:val="22"/>
        </w:rPr>
      </w:pPr>
      <w:r w:rsidRPr="009A6E14">
        <w:rPr>
          <w:rFonts w:ascii="Arial" w:hAnsi="Arial" w:cs="Arial"/>
          <w:sz w:val="22"/>
          <w:szCs w:val="22"/>
        </w:rPr>
        <w:t xml:space="preserve">De la revisión y análisis a la documentación presentada por la Entidad Fiscalizada, así como a los registros contables de los analíticos históricos emitidos por el Sistema de Contabilidad Gubernamental, y de las cifras contenidas en el Estado de Situación Financiera al 31 de diciembre de 2021 </w:t>
      </w:r>
      <w:r w:rsidR="007D7877">
        <w:rPr>
          <w:rFonts w:ascii="Arial" w:hAnsi="Arial" w:cs="Arial"/>
          <w:sz w:val="22"/>
          <w:szCs w:val="22"/>
        </w:rPr>
        <w:t>de la Entidad Fiscalizada</w:t>
      </w:r>
      <w:r w:rsidRPr="009A6E14">
        <w:rPr>
          <w:rFonts w:ascii="Arial" w:hAnsi="Arial" w:cs="Arial"/>
          <w:sz w:val="22"/>
          <w:szCs w:val="22"/>
        </w:rPr>
        <w:t>, se conoció que durante el ejercicio sujeto a revisión se realizó la aplicación de recursos que no se encuentran comprobados ni recuperados en la cuenta contable número 1123 Deudores Diversos por cobrar a corto plazo por la cantidad</w:t>
      </w:r>
      <w:r>
        <w:rPr>
          <w:rFonts w:ascii="Arial" w:hAnsi="Arial" w:cs="Arial"/>
          <w:sz w:val="22"/>
          <w:szCs w:val="22"/>
        </w:rPr>
        <w:t xml:space="preserve"> de </w:t>
      </w:r>
      <w:r w:rsidRPr="009A6E14">
        <w:rPr>
          <w:rFonts w:ascii="Arial" w:hAnsi="Arial" w:cs="Arial"/>
          <w:sz w:val="22"/>
          <w:szCs w:val="22"/>
        </w:rPr>
        <w:t>1</w:t>
      </w:r>
      <w:r>
        <w:rPr>
          <w:rFonts w:ascii="Arial" w:hAnsi="Arial" w:cs="Arial"/>
          <w:sz w:val="22"/>
          <w:szCs w:val="22"/>
        </w:rPr>
        <w:t xml:space="preserve"> millón </w:t>
      </w:r>
      <w:r w:rsidRPr="009A6E14">
        <w:rPr>
          <w:rFonts w:ascii="Arial" w:hAnsi="Arial" w:cs="Arial"/>
          <w:sz w:val="22"/>
          <w:szCs w:val="22"/>
        </w:rPr>
        <w:t>17</w:t>
      </w:r>
      <w:r>
        <w:rPr>
          <w:rFonts w:ascii="Arial" w:hAnsi="Arial" w:cs="Arial"/>
          <w:sz w:val="22"/>
          <w:szCs w:val="22"/>
        </w:rPr>
        <w:t xml:space="preserve"> mil </w:t>
      </w:r>
      <w:r w:rsidR="007D7877">
        <w:rPr>
          <w:rFonts w:ascii="Arial" w:hAnsi="Arial" w:cs="Arial"/>
          <w:sz w:val="22"/>
          <w:szCs w:val="22"/>
        </w:rPr>
        <w:t>905 pesos</w:t>
      </w:r>
      <w:r w:rsidR="00835D66">
        <w:rPr>
          <w:rFonts w:ascii="Arial" w:hAnsi="Arial" w:cs="Arial"/>
          <w:sz w:val="22"/>
          <w:szCs w:val="22"/>
        </w:rPr>
        <w:t>.</w:t>
      </w:r>
      <w:r w:rsidRPr="009A6E14">
        <w:rPr>
          <w:rFonts w:ascii="Arial" w:hAnsi="Arial" w:cs="Arial"/>
          <w:sz w:val="22"/>
          <w:szCs w:val="22"/>
        </w:rPr>
        <w:t xml:space="preserve"> </w:t>
      </w:r>
    </w:p>
    <w:p w14:paraId="0C726122" w14:textId="77777777" w:rsidR="00ED4971" w:rsidRDefault="00ED4971" w:rsidP="005F5E52">
      <w:pPr>
        <w:shd w:val="clear" w:color="auto" w:fill="FFFFFF"/>
        <w:autoSpaceDE w:val="0"/>
        <w:autoSpaceDN w:val="0"/>
        <w:adjustRightInd w:val="0"/>
        <w:rPr>
          <w:rFonts w:eastAsia="Arial" w:cs="Arial"/>
          <w:spacing w:val="1"/>
          <w:szCs w:val="22"/>
        </w:rPr>
      </w:pPr>
    </w:p>
    <w:p w14:paraId="1B0518F1" w14:textId="77777777" w:rsidR="009A6E14" w:rsidRDefault="009A6E14" w:rsidP="005F5E52">
      <w:pPr>
        <w:rPr>
          <w:rFonts w:cs="Arial"/>
          <w:b/>
          <w:color w:val="00000A"/>
          <w:szCs w:val="22"/>
        </w:rPr>
      </w:pPr>
      <w:r>
        <w:rPr>
          <w:rFonts w:cs="Arial"/>
          <w:b/>
          <w:szCs w:val="22"/>
        </w:rPr>
        <w:t>Disposiciones Jurídicas Incumplidas.</w:t>
      </w:r>
    </w:p>
    <w:p w14:paraId="2D9A82E2" w14:textId="77777777" w:rsidR="009A6E14" w:rsidRPr="005C3EED" w:rsidRDefault="009A6E14" w:rsidP="005F5E52">
      <w:pPr>
        <w:rPr>
          <w:rFonts w:cs="Arial"/>
          <w:color w:val="00000A"/>
          <w:szCs w:val="22"/>
        </w:rPr>
      </w:pPr>
    </w:p>
    <w:p w14:paraId="1B9BEDD2" w14:textId="77777777" w:rsidR="009A6E14" w:rsidRPr="00ED4971" w:rsidRDefault="00ED4971" w:rsidP="005F5E52">
      <w:pPr>
        <w:shd w:val="clear" w:color="auto" w:fill="FFFFFF"/>
        <w:autoSpaceDE w:val="0"/>
        <w:autoSpaceDN w:val="0"/>
        <w:adjustRightInd w:val="0"/>
        <w:rPr>
          <w:rFonts w:eastAsia="Arial" w:cs="Arial"/>
          <w:spacing w:val="1"/>
          <w:szCs w:val="22"/>
          <w:lang w:val="es-MX" w:eastAsia="es-MX"/>
        </w:rPr>
      </w:pPr>
      <w:r w:rsidRPr="00ED4971">
        <w:rPr>
          <w:rFonts w:cs="Arial"/>
          <w:szCs w:val="22"/>
        </w:rPr>
        <w:t xml:space="preserve">Artículos 42 párrafo primero y 43 de la Ley General de Contabilidad Gubernamental, </w:t>
      </w:r>
      <w:r w:rsidRPr="00ED4971">
        <w:rPr>
          <w:rFonts w:cs="Arial"/>
          <w:color w:val="000000"/>
          <w:szCs w:val="22"/>
        </w:rPr>
        <w:t>86 Fracción II, párrafo quinto de la Ley del Impuesto Sobre la Renta</w:t>
      </w:r>
      <w:r w:rsidRPr="00ED4971">
        <w:rPr>
          <w:rFonts w:cs="Arial"/>
          <w:szCs w:val="22"/>
        </w:rPr>
        <w:t xml:space="preserve">, </w:t>
      </w:r>
      <w:r w:rsidRPr="00ED4971">
        <w:rPr>
          <w:rFonts w:eastAsia="Calibri" w:cs="Arial"/>
          <w:szCs w:val="22"/>
        </w:rPr>
        <w:t xml:space="preserve">29 y 29-A del Código Fiscal de la Federación, 24, 25, 54 fracción I y 82, párrafo primero, </w:t>
      </w:r>
      <w:r w:rsidRPr="00ED4971">
        <w:rPr>
          <w:rFonts w:cs="Arial"/>
          <w:szCs w:val="22"/>
        </w:rPr>
        <w:t>de la Ley de Planeación Hacendaría, Presupuesto, Gasto Público y Contabilidad Gubernamental del Estado de Michoacán de Ocampo</w:t>
      </w:r>
      <w:r w:rsidR="009A6E14" w:rsidRPr="00ED4971">
        <w:rPr>
          <w:rFonts w:cs="Arial"/>
          <w:szCs w:val="22"/>
        </w:rPr>
        <w:t>.</w:t>
      </w:r>
    </w:p>
    <w:p w14:paraId="47FF6356" w14:textId="77777777" w:rsidR="009A6E14" w:rsidRDefault="009A6E14" w:rsidP="005F5E52">
      <w:pPr>
        <w:rPr>
          <w:rFonts w:eastAsia="Arial" w:cs="Arial"/>
          <w:spacing w:val="1"/>
          <w:szCs w:val="22"/>
          <w:lang w:val="es-MX" w:eastAsia="es-MX"/>
        </w:rPr>
      </w:pPr>
    </w:p>
    <w:p w14:paraId="2B92B01D" w14:textId="77777777" w:rsidR="00ED4971" w:rsidRDefault="00ED4971" w:rsidP="005F5E52">
      <w:pPr>
        <w:pStyle w:val="Forma"/>
        <w:spacing w:line="276" w:lineRule="auto"/>
        <w:jc w:val="both"/>
        <w:rPr>
          <w:rFonts w:ascii="Arial" w:hAnsi="Arial" w:cs="Arial"/>
          <w:i/>
          <w:sz w:val="22"/>
          <w:szCs w:val="22"/>
        </w:rPr>
      </w:pPr>
      <w:r w:rsidRPr="00ED4971">
        <w:rPr>
          <w:rFonts w:ascii="Arial" w:eastAsia="Arial Unicode MS" w:hAnsi="Arial" w:cs="Arial"/>
          <w:sz w:val="22"/>
          <w:szCs w:val="22"/>
          <w:lang w:eastAsia="es-MX"/>
        </w:rPr>
        <w:lastRenderedPageBreak/>
        <w:t xml:space="preserve">Mediante oficio número </w:t>
      </w:r>
      <w:r w:rsidRPr="00ED4971">
        <w:rPr>
          <w:rFonts w:ascii="Arial" w:hAnsi="Arial" w:cs="Arial"/>
          <w:sz w:val="22"/>
          <w:szCs w:val="22"/>
        </w:rPr>
        <w:t xml:space="preserve">TNG/TS/944/2022, de fecha 29 de noviembre de 2022 la Entidad Fiscalizada </w:t>
      </w:r>
      <w:r w:rsidRPr="00ED4971">
        <w:rPr>
          <w:rFonts w:ascii="Arial" w:eastAsia="Arial Unicode MS" w:hAnsi="Arial" w:cs="Arial"/>
          <w:sz w:val="22"/>
          <w:szCs w:val="22"/>
          <w:lang w:eastAsia="es-MX"/>
        </w:rPr>
        <w:t>manifestó lo siguiente: “</w:t>
      </w:r>
      <w:r w:rsidR="007D7877">
        <w:rPr>
          <w:rFonts w:ascii="Arial" w:hAnsi="Arial" w:cs="Arial"/>
          <w:i/>
          <w:sz w:val="22"/>
          <w:szCs w:val="22"/>
        </w:rPr>
        <w:t>…</w:t>
      </w:r>
      <w:r w:rsidRPr="00ED4971">
        <w:rPr>
          <w:rFonts w:ascii="Arial" w:hAnsi="Arial" w:cs="Arial"/>
          <w:i/>
          <w:sz w:val="22"/>
          <w:szCs w:val="22"/>
        </w:rPr>
        <w:t xml:space="preserve"> esta Administración Municipal en el Dictamen de entrega-recepción, en la observación </w:t>
      </w:r>
      <w:proofErr w:type="spellStart"/>
      <w:r w:rsidRPr="00ED4971">
        <w:rPr>
          <w:rFonts w:ascii="Arial" w:hAnsi="Arial" w:cs="Arial"/>
          <w:i/>
          <w:sz w:val="22"/>
          <w:szCs w:val="22"/>
        </w:rPr>
        <w:t>numero</w:t>
      </w:r>
      <w:proofErr w:type="spellEnd"/>
      <w:r w:rsidRPr="00ED4971">
        <w:rPr>
          <w:rFonts w:ascii="Arial" w:hAnsi="Arial" w:cs="Arial"/>
          <w:i/>
          <w:sz w:val="22"/>
          <w:szCs w:val="22"/>
        </w:rPr>
        <w:t xml:space="preserve"> 22 se </w:t>
      </w:r>
      <w:proofErr w:type="spellStart"/>
      <w:r w:rsidRPr="00ED4971">
        <w:rPr>
          <w:rFonts w:ascii="Arial" w:hAnsi="Arial" w:cs="Arial"/>
          <w:i/>
          <w:sz w:val="22"/>
          <w:szCs w:val="22"/>
        </w:rPr>
        <w:t>preciso</w:t>
      </w:r>
      <w:proofErr w:type="spellEnd"/>
      <w:r w:rsidRPr="00ED4971">
        <w:rPr>
          <w:rFonts w:ascii="Arial" w:hAnsi="Arial" w:cs="Arial"/>
          <w:i/>
          <w:sz w:val="22"/>
          <w:szCs w:val="22"/>
        </w:rPr>
        <w:t xml:space="preserve"> que la administración 2018-2021, </w:t>
      </w:r>
      <w:proofErr w:type="spellStart"/>
      <w:r w:rsidRPr="00ED4971">
        <w:rPr>
          <w:rFonts w:ascii="Arial" w:hAnsi="Arial" w:cs="Arial"/>
          <w:i/>
          <w:sz w:val="22"/>
          <w:szCs w:val="22"/>
        </w:rPr>
        <w:t>dejo</w:t>
      </w:r>
      <w:proofErr w:type="spellEnd"/>
      <w:r w:rsidRPr="00ED4971">
        <w:rPr>
          <w:rFonts w:ascii="Arial" w:hAnsi="Arial" w:cs="Arial"/>
          <w:i/>
          <w:sz w:val="22"/>
          <w:szCs w:val="22"/>
        </w:rPr>
        <w:t xml:space="preserve"> un saldo en la cuenta 1123 DEUDORES DIVERSOS POR COBRAR A CORTO PLAZO, pendiente por recuperar y/o comprobar por un importe de $1,017,324.72 (un millón diecisiete mil pesos trescientos veinticuatro pesos 72/100</w:t>
      </w:r>
      <w:r w:rsidR="00835D66">
        <w:rPr>
          <w:rFonts w:ascii="Arial" w:hAnsi="Arial" w:cs="Arial"/>
          <w:i/>
          <w:sz w:val="22"/>
          <w:szCs w:val="22"/>
        </w:rPr>
        <w:t xml:space="preserve"> M.N</w:t>
      </w:r>
      <w:r w:rsidRPr="00ED4971">
        <w:rPr>
          <w:rFonts w:ascii="Arial" w:hAnsi="Arial" w:cs="Arial"/>
          <w:i/>
          <w:sz w:val="22"/>
          <w:szCs w:val="22"/>
        </w:rPr>
        <w:t xml:space="preserve">.). </w:t>
      </w:r>
    </w:p>
    <w:p w14:paraId="357B0228" w14:textId="77777777" w:rsidR="007D7877" w:rsidRPr="00ED4971" w:rsidRDefault="007D7877" w:rsidP="005F5E52">
      <w:pPr>
        <w:pStyle w:val="Forma"/>
        <w:spacing w:line="276" w:lineRule="auto"/>
        <w:jc w:val="both"/>
        <w:rPr>
          <w:rFonts w:ascii="Arial" w:hAnsi="Arial" w:cs="Arial"/>
          <w:i/>
          <w:sz w:val="22"/>
          <w:szCs w:val="22"/>
        </w:rPr>
      </w:pPr>
    </w:p>
    <w:p w14:paraId="4B0E8628" w14:textId="77777777" w:rsidR="00ED4971" w:rsidRPr="00ED4971" w:rsidRDefault="00ED4971" w:rsidP="00835D66">
      <w:pPr>
        <w:pStyle w:val="Forma"/>
        <w:spacing w:line="276" w:lineRule="auto"/>
        <w:jc w:val="both"/>
        <w:rPr>
          <w:rFonts w:ascii="Arial" w:hAnsi="Arial" w:cs="Arial"/>
          <w:i/>
          <w:sz w:val="22"/>
          <w:szCs w:val="22"/>
        </w:rPr>
      </w:pPr>
      <w:r w:rsidRPr="00ED4971">
        <w:rPr>
          <w:rFonts w:ascii="Arial" w:hAnsi="Arial" w:cs="Arial"/>
          <w:i/>
          <w:sz w:val="22"/>
          <w:szCs w:val="22"/>
        </w:rPr>
        <w:t xml:space="preserve">De igual forma el auditor firmante puede verificar debido a que en el Acta </w:t>
      </w:r>
      <w:r w:rsidR="007D7877" w:rsidRPr="00ED4971">
        <w:rPr>
          <w:rFonts w:ascii="Arial" w:hAnsi="Arial" w:cs="Arial"/>
          <w:i/>
          <w:sz w:val="22"/>
          <w:szCs w:val="22"/>
        </w:rPr>
        <w:t>Circunstanciada</w:t>
      </w:r>
      <w:r w:rsidRPr="00ED4971">
        <w:rPr>
          <w:rFonts w:ascii="Arial" w:hAnsi="Arial" w:cs="Arial"/>
          <w:i/>
          <w:sz w:val="22"/>
          <w:szCs w:val="22"/>
        </w:rPr>
        <w:t xml:space="preserve"> para </w:t>
      </w:r>
      <w:proofErr w:type="gramStart"/>
      <w:r w:rsidRPr="00ED4971">
        <w:rPr>
          <w:rFonts w:ascii="Arial" w:hAnsi="Arial" w:cs="Arial"/>
          <w:i/>
          <w:sz w:val="22"/>
          <w:szCs w:val="22"/>
        </w:rPr>
        <w:t>dar inicio a</w:t>
      </w:r>
      <w:proofErr w:type="gramEnd"/>
      <w:r w:rsidRPr="00ED4971">
        <w:rPr>
          <w:rFonts w:ascii="Arial" w:hAnsi="Arial" w:cs="Arial"/>
          <w:i/>
          <w:sz w:val="22"/>
          <w:szCs w:val="22"/>
        </w:rPr>
        <w:t xml:space="preserve"> los trabajos de la Auditoria financiera de fecha 23 de mayo de 2022, fueron entregados los archivos electrónicos, de forma total, como se detalla en la tabla en el numeral 28 los analíticos (auxiliares </w:t>
      </w:r>
      <w:r w:rsidR="007D7877" w:rsidRPr="00ED4971">
        <w:rPr>
          <w:rFonts w:ascii="Arial" w:hAnsi="Arial" w:cs="Arial"/>
          <w:i/>
          <w:sz w:val="22"/>
          <w:szCs w:val="22"/>
        </w:rPr>
        <w:t>Históricos</w:t>
      </w:r>
      <w:r w:rsidRPr="00ED4971">
        <w:rPr>
          <w:rFonts w:ascii="Arial" w:hAnsi="Arial" w:cs="Arial"/>
          <w:i/>
          <w:sz w:val="22"/>
          <w:szCs w:val="22"/>
        </w:rPr>
        <w:t xml:space="preserve">) del Estado de </w:t>
      </w:r>
      <w:r w:rsidR="007D7877" w:rsidRPr="00ED4971">
        <w:rPr>
          <w:rFonts w:ascii="Arial" w:hAnsi="Arial" w:cs="Arial"/>
          <w:i/>
          <w:sz w:val="22"/>
          <w:szCs w:val="22"/>
        </w:rPr>
        <w:t>Situación</w:t>
      </w:r>
      <w:r w:rsidRPr="00ED4971">
        <w:rPr>
          <w:rFonts w:ascii="Arial" w:hAnsi="Arial" w:cs="Arial"/>
          <w:i/>
          <w:sz w:val="22"/>
          <w:szCs w:val="22"/>
        </w:rPr>
        <w:t xml:space="preserve"> Financiera, del mes de enero al mes de agosto 2021 y los analíticos (auxiliares históricos) de los meses de septiembre diciembre 2021. Así mismo se hace la aclaración que en la tabla donde se plasma el presente resultado preliminar, puede observar que la cuenta d</w:t>
      </w:r>
      <w:r w:rsidR="00835D66">
        <w:rPr>
          <w:rFonts w:ascii="Arial" w:hAnsi="Arial" w:cs="Arial"/>
          <w:i/>
          <w:sz w:val="22"/>
          <w:szCs w:val="22"/>
        </w:rPr>
        <w:t>e mayor 1123-001 DEUDORES A COR</w:t>
      </w:r>
      <w:r w:rsidRPr="00ED4971">
        <w:rPr>
          <w:rFonts w:ascii="Arial" w:hAnsi="Arial" w:cs="Arial"/>
          <w:i/>
          <w:sz w:val="22"/>
          <w:szCs w:val="22"/>
        </w:rPr>
        <w:t>TO PLAZO, así mismo en las subcuentas, todos los registros son saldos iníciales, que provienen de la Administración 2018-20121. Por lo que esta administración 2021-2024 se deslinda del presente resultado preliminar, presentando la Balanza de Comprobación en la cual se puede verificar nuestro dicho.</w:t>
      </w:r>
      <w:r w:rsidR="00835D66">
        <w:rPr>
          <w:rFonts w:ascii="Arial" w:hAnsi="Arial" w:cs="Arial"/>
          <w:i/>
          <w:sz w:val="22"/>
          <w:szCs w:val="22"/>
        </w:rPr>
        <w:t>”</w:t>
      </w:r>
    </w:p>
    <w:p w14:paraId="073D8D44" w14:textId="77777777" w:rsidR="00ED4971" w:rsidRDefault="00ED4971" w:rsidP="00835D66">
      <w:pPr>
        <w:pStyle w:val="Forma"/>
        <w:spacing w:line="276" w:lineRule="auto"/>
        <w:jc w:val="both"/>
        <w:rPr>
          <w:rFonts w:ascii="Arial" w:hAnsi="Arial" w:cs="Arial"/>
          <w:i/>
          <w:sz w:val="22"/>
          <w:szCs w:val="22"/>
        </w:rPr>
      </w:pPr>
    </w:p>
    <w:p w14:paraId="5F613049" w14:textId="77777777" w:rsidR="00835D66" w:rsidRPr="00706D5B" w:rsidRDefault="00835D66" w:rsidP="00835D66">
      <w:pPr>
        <w:pStyle w:val="Textoindependiente"/>
        <w:rPr>
          <w:rFonts w:cs="Arial"/>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2E863E68" w14:textId="77777777" w:rsidR="007D7877" w:rsidRPr="00ED4971" w:rsidRDefault="007D7877" w:rsidP="00835D66">
      <w:pPr>
        <w:pStyle w:val="Forma"/>
        <w:spacing w:line="276" w:lineRule="auto"/>
        <w:jc w:val="both"/>
        <w:rPr>
          <w:rFonts w:ascii="Arial" w:hAnsi="Arial" w:cs="Arial"/>
          <w:i/>
          <w:sz w:val="22"/>
          <w:szCs w:val="22"/>
        </w:rPr>
      </w:pPr>
    </w:p>
    <w:p w14:paraId="6F14E61C" w14:textId="77777777" w:rsidR="009A6E14" w:rsidRPr="005C3EED" w:rsidRDefault="009A6E14" w:rsidP="00835D66">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no justificaron la inconsistencia que guarda relación con el hecho observado, por lo que </w:t>
      </w:r>
      <w:r w:rsidRPr="00F76F1F">
        <w:rPr>
          <w:rFonts w:cs="Arial"/>
          <w:bCs/>
          <w:color w:val="000000"/>
          <w:szCs w:val="22"/>
        </w:rPr>
        <w:t>se</w:t>
      </w:r>
      <w:r w:rsidRPr="005C3EED">
        <w:rPr>
          <w:rFonts w:cs="Arial"/>
          <w:b/>
          <w:bCs/>
          <w:color w:val="000000"/>
          <w:szCs w:val="22"/>
        </w:rPr>
        <w:t xml:space="preserve"> ratifica</w:t>
      </w:r>
      <w:r>
        <w:rPr>
          <w:rFonts w:cs="Arial"/>
          <w:b/>
          <w:bCs/>
          <w:color w:val="000000"/>
          <w:szCs w:val="22"/>
        </w:rPr>
        <w:t xml:space="preserve"> </w:t>
      </w:r>
      <w:r w:rsidRPr="005C3EED">
        <w:rPr>
          <w:rFonts w:cs="Arial"/>
          <w:b/>
          <w:bCs/>
          <w:color w:val="000000"/>
          <w:szCs w:val="22"/>
        </w:rPr>
        <w:t>la Observación Preliminar número</w:t>
      </w:r>
      <w:r w:rsidR="00ED4971">
        <w:rPr>
          <w:rFonts w:cs="Arial"/>
          <w:b/>
          <w:bCs/>
          <w:color w:val="000000"/>
          <w:szCs w:val="22"/>
        </w:rPr>
        <w:t xml:space="preserve"> 02</w:t>
      </w:r>
      <w:r w:rsidRPr="005C3EED">
        <w:rPr>
          <w:rFonts w:cs="Arial"/>
          <w:b/>
          <w:bCs/>
          <w:color w:val="000000"/>
          <w:szCs w:val="22"/>
        </w:rPr>
        <w:t>.</w:t>
      </w:r>
    </w:p>
    <w:p w14:paraId="0FCCA135" w14:textId="77777777" w:rsidR="009A6E14" w:rsidRPr="005C3EED" w:rsidRDefault="009A6E14" w:rsidP="00835D66">
      <w:pPr>
        <w:tabs>
          <w:tab w:val="left" w:pos="10022"/>
        </w:tabs>
        <w:rPr>
          <w:rFonts w:cs="Arial"/>
          <w:b/>
          <w:bCs/>
          <w:color w:val="000000"/>
          <w:szCs w:val="22"/>
        </w:rPr>
      </w:pPr>
    </w:p>
    <w:p w14:paraId="38512A6C" w14:textId="77777777" w:rsidR="009A6E14" w:rsidRDefault="009A6E14" w:rsidP="00835D66">
      <w:pPr>
        <w:tabs>
          <w:tab w:val="left" w:pos="10022"/>
        </w:tabs>
        <w:rPr>
          <w:rFonts w:cs="Arial"/>
          <w:color w:val="00000A"/>
          <w:szCs w:val="22"/>
        </w:rPr>
      </w:pPr>
      <w:r w:rsidRPr="00A04F03">
        <w:rPr>
          <w:rFonts w:cs="Arial"/>
          <w:color w:val="00000A"/>
          <w:szCs w:val="22"/>
        </w:rPr>
        <w:t xml:space="preserve">Derivado de lo anterior, conforme a las pruebas ofertadas se determinó elaborar el Informe de Presuntas Irregularidades número </w:t>
      </w:r>
      <w:r w:rsidRPr="009A6E14">
        <w:rPr>
          <w:rFonts w:cs="Arial"/>
          <w:b/>
          <w:szCs w:val="22"/>
        </w:rPr>
        <w:t>ASM/AEFM/D</w:t>
      </w:r>
      <w:r w:rsidR="00ED4971">
        <w:rPr>
          <w:rFonts w:cs="Arial"/>
          <w:b/>
          <w:szCs w:val="22"/>
        </w:rPr>
        <w:t>GPF/CP2021/AF/M090/216/IPI-02</w:t>
      </w:r>
      <w:r w:rsidRPr="009A6E14">
        <w:rPr>
          <w:rFonts w:cs="Arial"/>
          <w:b/>
          <w:szCs w:val="22"/>
        </w:rPr>
        <w:t>.</w:t>
      </w:r>
      <w:r>
        <w:rPr>
          <w:b/>
          <w:szCs w:val="22"/>
        </w:rPr>
        <w:t xml:space="preserve"> </w:t>
      </w:r>
      <w:r w:rsidR="00ED4971" w:rsidRPr="00A04F03">
        <w:rPr>
          <w:rFonts w:cs="Arial"/>
          <w:color w:val="00000A"/>
          <w:szCs w:val="22"/>
        </w:rPr>
        <w:t>El</w:t>
      </w:r>
      <w:r w:rsidRPr="00A04F03">
        <w:rPr>
          <w:rFonts w:cs="Arial"/>
          <w:color w:val="00000A"/>
          <w:szCs w:val="22"/>
        </w:rPr>
        <w:t xml:space="preserve"> cual será turnado a la Autoridad Investigadora de este Órgano Técnico, para su trámite correspondiente</w:t>
      </w:r>
      <w:r>
        <w:rPr>
          <w:rFonts w:cs="Arial"/>
          <w:color w:val="00000A"/>
          <w:szCs w:val="22"/>
        </w:rPr>
        <w:t>.</w:t>
      </w:r>
    </w:p>
    <w:p w14:paraId="1CD5459B" w14:textId="77777777" w:rsidR="009A6E14" w:rsidRDefault="009A6E14" w:rsidP="00835D66">
      <w:pPr>
        <w:rPr>
          <w:rFonts w:cs="Arial"/>
          <w:szCs w:val="22"/>
        </w:rPr>
      </w:pPr>
    </w:p>
    <w:p w14:paraId="3CDC1304" w14:textId="77777777" w:rsidR="00F76F1F" w:rsidRPr="00E469A9" w:rsidRDefault="00F76F1F" w:rsidP="005F5E52">
      <w:pPr>
        <w:rPr>
          <w:rFonts w:cs="Arial"/>
          <w:szCs w:val="22"/>
        </w:rPr>
      </w:pPr>
      <w:r w:rsidRPr="000E0108">
        <w:rPr>
          <w:rFonts w:cs="Arial"/>
          <w:b/>
          <w:bCs/>
          <w:szCs w:val="22"/>
        </w:rPr>
        <w:t xml:space="preserve">1.5. </w:t>
      </w:r>
      <w:r w:rsidR="005E466F" w:rsidRPr="005E466F">
        <w:rPr>
          <w:rFonts w:cs="Arial"/>
          <w:bCs/>
          <w:szCs w:val="22"/>
        </w:rPr>
        <w:t>Se</w:t>
      </w:r>
      <w:r w:rsidR="005E466F">
        <w:rPr>
          <w:rFonts w:cs="Arial"/>
          <w:b/>
          <w:bCs/>
          <w:szCs w:val="22"/>
        </w:rPr>
        <w:t xml:space="preserve"> </w:t>
      </w:r>
      <w:r w:rsidRPr="000E0108">
        <w:rPr>
          <w:rFonts w:cs="Arial"/>
          <w:szCs w:val="22"/>
        </w:rPr>
        <w:t>Ide</w:t>
      </w:r>
      <w:r w:rsidR="005E466F">
        <w:rPr>
          <w:rFonts w:cs="Arial"/>
          <w:szCs w:val="22"/>
        </w:rPr>
        <w:t>ntifico</w:t>
      </w:r>
      <w:r w:rsidRPr="000E0108">
        <w:rPr>
          <w:rFonts w:cs="Arial"/>
          <w:szCs w:val="22"/>
        </w:rPr>
        <w:t xml:space="preserve"> los saldos y movimientos, que integran el Estado de Situación Financiera, en las cuentas de Anticipo a Proveedores por Adquisición de Bienes y Prestación de Servicios a Corto Plazo, Anticipo a Proveedores por Adquisición de Bienes Inmuebles y Muebles a Corto Plazo, Anticipo a Proveedores por Adquisición de Bienes Intangibles a Corto Plazo, Anticipo a Contratistas</w:t>
      </w:r>
      <w:r w:rsidRPr="008D005E">
        <w:rPr>
          <w:rFonts w:cs="Arial"/>
          <w:szCs w:val="22"/>
        </w:rPr>
        <w:t xml:space="preserve"> por Obras Públicas a Corto Plazo y Otros Derechos a Recibir Bienes o Servicios a Corto Plazo, con la </w:t>
      </w:r>
      <w:r>
        <w:rPr>
          <w:rFonts w:cs="Arial"/>
          <w:szCs w:val="22"/>
        </w:rPr>
        <w:t>finalidad</w:t>
      </w:r>
      <w:r w:rsidRPr="008D005E">
        <w:rPr>
          <w:rFonts w:cs="Arial"/>
          <w:szCs w:val="22"/>
        </w:rPr>
        <w:t xml:space="preserve"> de verificar </w:t>
      </w:r>
      <w:r w:rsidRPr="008D005E">
        <w:rPr>
          <w:rFonts w:cs="Arial"/>
          <w:szCs w:val="22"/>
        </w:rPr>
        <w:lastRenderedPageBreak/>
        <w:t>que dichos anticipos se hayan otorgado para obtener bienes o servicios previstos por la entidad fiscalizada</w:t>
      </w:r>
      <w:r>
        <w:rPr>
          <w:rFonts w:cs="Arial"/>
          <w:szCs w:val="22"/>
        </w:rPr>
        <w:t xml:space="preserve">, </w:t>
      </w:r>
      <w:r w:rsidR="007D7877">
        <w:rPr>
          <w:rFonts w:cs="Arial"/>
          <w:bCs/>
          <w:szCs w:val="22"/>
        </w:rPr>
        <w:t>por lo que no se detectaron irregularidades que presuman la existencia de conductas, actos, hechos u omisiones; en consecuencia, no se generaron observaciones preliminares</w:t>
      </w:r>
      <w:r>
        <w:rPr>
          <w:rFonts w:cs="Arial"/>
          <w:bCs/>
          <w:szCs w:val="22"/>
        </w:rPr>
        <w:t>.</w:t>
      </w:r>
    </w:p>
    <w:p w14:paraId="61D253C6" w14:textId="77777777" w:rsidR="00F76F1F" w:rsidRDefault="00F76F1F" w:rsidP="00DF7BFE">
      <w:pPr>
        <w:tabs>
          <w:tab w:val="left" w:pos="10022"/>
        </w:tabs>
        <w:rPr>
          <w:rFonts w:cs="Arial"/>
          <w:color w:val="00000A"/>
          <w:szCs w:val="22"/>
        </w:rPr>
      </w:pPr>
    </w:p>
    <w:p w14:paraId="5CE4AC2B" w14:textId="77777777" w:rsidR="00C73699" w:rsidRPr="00AE4937" w:rsidRDefault="00C73699" w:rsidP="00C73699">
      <w:pPr>
        <w:pStyle w:val="Ttulo1"/>
        <w:shd w:val="clear" w:color="auto" w:fill="auto"/>
        <w:jc w:val="both"/>
        <w:rPr>
          <w:rFonts w:eastAsiaTheme="minorHAnsi"/>
          <w:color w:val="auto"/>
        </w:rPr>
      </w:pPr>
      <w:r w:rsidRPr="00AE4937">
        <w:rPr>
          <w:rFonts w:eastAsiaTheme="minorHAnsi"/>
          <w:color w:val="auto"/>
        </w:rPr>
        <w:t>SÍNTESIS DE LAS JUSTIFICACIONES Y ACLARACIONES</w:t>
      </w:r>
    </w:p>
    <w:p w14:paraId="4BADD446" w14:textId="77777777" w:rsidR="00C73699" w:rsidRDefault="00C73699" w:rsidP="00C73699">
      <w:pPr>
        <w:spacing w:line="360" w:lineRule="auto"/>
        <w:rPr>
          <w:rFonts w:cs="Arial"/>
          <w:szCs w:val="22"/>
        </w:rPr>
      </w:pPr>
    </w:p>
    <w:p w14:paraId="66B5556C" w14:textId="77777777" w:rsidR="00C73699" w:rsidRPr="00665331" w:rsidRDefault="00C73699" w:rsidP="00C73699">
      <w:pPr>
        <w:rPr>
          <w:rFonts w:cs="Arial"/>
          <w:szCs w:val="22"/>
        </w:rPr>
      </w:pPr>
      <w:r w:rsidRPr="00584767">
        <w:rPr>
          <w:rFonts w:cs="Arial"/>
          <w:szCs w:val="22"/>
        </w:rPr>
        <w:t xml:space="preserve">La documentación proporcionada por la Entidad Fiscalizada para aclarar o justificar los resultados y las </w:t>
      </w:r>
      <w:r w:rsidRPr="008954A4">
        <w:rPr>
          <w:rFonts w:cs="Arial"/>
          <w:szCs w:val="22"/>
        </w:rPr>
        <w:t xml:space="preserve">observaciones, mediante el oficio </w:t>
      </w:r>
      <w:r w:rsidR="00815D5D" w:rsidRPr="006D0699">
        <w:rPr>
          <w:rFonts w:eastAsia="Arial Unicode MS"/>
          <w:szCs w:val="22"/>
          <w:lang w:eastAsia="es-MX"/>
        </w:rPr>
        <w:t xml:space="preserve">número </w:t>
      </w:r>
      <w:r w:rsidR="00ED4971">
        <w:rPr>
          <w:rFonts w:cs="Arial"/>
          <w:szCs w:val="22"/>
        </w:rPr>
        <w:t>TNG/TS/944</w:t>
      </w:r>
      <w:r w:rsidR="00ED4971" w:rsidRPr="00856902">
        <w:rPr>
          <w:rFonts w:cs="Arial"/>
          <w:szCs w:val="22"/>
        </w:rPr>
        <w:t xml:space="preserve">/2022, de fecha </w:t>
      </w:r>
      <w:r w:rsidR="00ED4971">
        <w:rPr>
          <w:rFonts w:cs="Arial"/>
          <w:szCs w:val="22"/>
        </w:rPr>
        <w:t>29</w:t>
      </w:r>
      <w:r w:rsidR="00ED4971" w:rsidRPr="00856902">
        <w:rPr>
          <w:rFonts w:cs="Arial"/>
          <w:szCs w:val="22"/>
        </w:rPr>
        <w:t xml:space="preserve"> de noviembre de 2022</w:t>
      </w:r>
      <w:r w:rsidR="00ED4971">
        <w:rPr>
          <w:rFonts w:cs="Arial"/>
          <w:szCs w:val="22"/>
        </w:rPr>
        <w:t>,</w:t>
      </w:r>
      <w:r w:rsidR="00ED4971" w:rsidRPr="00856902">
        <w:rPr>
          <w:rFonts w:cs="Arial"/>
          <w:szCs w:val="22"/>
        </w:rPr>
        <w:t xml:space="preserve"> </w:t>
      </w:r>
      <w:r w:rsidR="00ED4971">
        <w:rPr>
          <w:rFonts w:cs="Arial"/>
          <w:szCs w:val="22"/>
        </w:rPr>
        <w:t>adjuntando 29 hojas certificadas</w:t>
      </w:r>
      <w:r w:rsidR="000E103A">
        <w:rPr>
          <w:szCs w:val="22"/>
        </w:rPr>
        <w:t xml:space="preserve">, </w:t>
      </w:r>
      <w:r>
        <w:rPr>
          <w:rFonts w:cs="Arial"/>
          <w:szCs w:val="22"/>
        </w:rPr>
        <w:t>fue analizada</w:t>
      </w:r>
      <w:r w:rsidRPr="00B013D0">
        <w:rPr>
          <w:rFonts w:cs="Arial"/>
          <w:szCs w:val="22"/>
        </w:rPr>
        <w:t xml:space="preserve"> con el fin de determinar</w:t>
      </w:r>
      <w:r w:rsidRPr="00584767">
        <w:rPr>
          <w:rFonts w:cs="Arial"/>
          <w:szCs w:val="22"/>
        </w:rPr>
        <w:t xml:space="preserve"> la procedencia de eliminar, rectificar o ratificar los Resultados y las Observaciones Preliminares determinadas por la Auditoría Superior de Michoacán, las cuales se encuentran descritas en el apartado de Resultados de la Fiscalización Efectuada.</w:t>
      </w:r>
    </w:p>
    <w:p w14:paraId="559B01D3" w14:textId="77777777" w:rsidR="00C73699" w:rsidRDefault="00C73699" w:rsidP="00C73699">
      <w:pPr>
        <w:spacing w:line="360" w:lineRule="auto"/>
        <w:rPr>
          <w:rFonts w:cs="Arial"/>
          <w:szCs w:val="22"/>
        </w:rPr>
      </w:pPr>
    </w:p>
    <w:p w14:paraId="36A1E394" w14:textId="77777777" w:rsidR="00C73699" w:rsidRDefault="00C73699" w:rsidP="00C73699">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7BA47C21" w14:textId="77777777" w:rsidR="00C73699" w:rsidRDefault="00C73699" w:rsidP="00C73699">
      <w:pPr>
        <w:rPr>
          <w:rFonts w:cs="Arial"/>
          <w:b/>
          <w:bCs/>
          <w:szCs w:val="22"/>
        </w:rPr>
      </w:pPr>
    </w:p>
    <w:p w14:paraId="703AF63F"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2105BD42" w14:textId="77777777" w:rsidR="00C73699" w:rsidRPr="00A9307E" w:rsidRDefault="00C73699" w:rsidP="00C73699">
      <w:pPr>
        <w:pStyle w:val="Sinespaciado"/>
        <w:spacing w:line="276" w:lineRule="auto"/>
        <w:jc w:val="both"/>
        <w:rPr>
          <w:rFonts w:ascii="Arial" w:hAnsi="Arial" w:cs="Arial"/>
        </w:rPr>
      </w:pPr>
    </w:p>
    <w:p w14:paraId="743A55E1" w14:textId="77777777" w:rsidR="00C73699" w:rsidRPr="00A9307E" w:rsidRDefault="00C73699" w:rsidP="00C73699">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7CFD8ED2" w14:textId="77777777" w:rsidR="00C73699" w:rsidRPr="00A9307E" w:rsidRDefault="00C73699" w:rsidP="00C73699">
      <w:pPr>
        <w:pStyle w:val="Sinespaciado"/>
        <w:spacing w:line="276" w:lineRule="auto"/>
        <w:jc w:val="both"/>
        <w:rPr>
          <w:rFonts w:ascii="Arial" w:hAnsi="Arial" w:cs="Arial"/>
        </w:rPr>
      </w:pPr>
    </w:p>
    <w:p w14:paraId="265D18AF" w14:textId="77777777" w:rsidR="00C73699" w:rsidRPr="007D7877" w:rsidRDefault="00C73699" w:rsidP="00C73699">
      <w:pPr>
        <w:pStyle w:val="Sinespaciado"/>
        <w:spacing w:line="276" w:lineRule="auto"/>
        <w:jc w:val="both"/>
        <w:rPr>
          <w:rFonts w:ascii="Arial" w:hAnsi="Arial" w:cs="Arial"/>
        </w:rPr>
      </w:pPr>
      <w:r w:rsidRPr="009748EA">
        <w:rPr>
          <w:rFonts w:ascii="Arial" w:hAnsi="Arial" w:cs="Arial"/>
        </w:rPr>
        <w:t>En nuestra opinión, la información financiera sujeta a fiscalización, respecto a los ingresos propios presentan razonablemente la situación contable, de la Entidad Fiscalizada salvo los conceptos que representan inconsistencias y/o incumplimientos del marco normativo, sobre el cual se instaurarán procedimientos de investigación y se elaboran los Informes de Presuntas Irregularidades, en los términos legales aplicables</w:t>
      </w:r>
      <w:r w:rsidR="007D7877">
        <w:rPr>
          <w:rFonts w:ascii="Arial" w:hAnsi="Arial" w:cs="Arial"/>
        </w:rPr>
        <w:t>,</w:t>
      </w:r>
      <w:r w:rsidR="007D7877" w:rsidRPr="007D7877">
        <w:rPr>
          <w:rFonts w:ascii="Arial" w:hAnsi="Arial" w:cs="Arial"/>
        </w:rPr>
        <w:t xml:space="preserve"> toda vez que se identificó</w:t>
      </w:r>
      <w:r w:rsidR="007D7877">
        <w:rPr>
          <w:rFonts w:ascii="Arial" w:hAnsi="Arial" w:cs="Arial"/>
        </w:rPr>
        <w:t xml:space="preserve"> </w:t>
      </w:r>
      <w:r w:rsidR="007D7877" w:rsidRPr="007D7877">
        <w:rPr>
          <w:rFonts w:ascii="Arial" w:hAnsi="Arial" w:cs="Arial"/>
        </w:rPr>
        <w:t>que no se encuentran conciliados los saldos</w:t>
      </w:r>
      <w:r w:rsidR="007D7877">
        <w:rPr>
          <w:rFonts w:ascii="Arial" w:hAnsi="Arial" w:cs="Arial"/>
        </w:rPr>
        <w:t xml:space="preserve"> </w:t>
      </w:r>
      <w:r w:rsidR="007D7877" w:rsidRPr="007D7877">
        <w:rPr>
          <w:rFonts w:ascii="Arial" w:hAnsi="Arial" w:cs="Arial"/>
        </w:rPr>
        <w:t>de Bienes Muebles, Inmuebles e intangibles</w:t>
      </w:r>
      <w:r w:rsidR="007D7877">
        <w:rPr>
          <w:rFonts w:ascii="Arial" w:hAnsi="Arial" w:cs="Arial"/>
        </w:rPr>
        <w:t xml:space="preserve"> </w:t>
      </w:r>
      <w:r w:rsidR="007D7877" w:rsidRPr="007D7877">
        <w:rPr>
          <w:rFonts w:ascii="Arial" w:hAnsi="Arial" w:cs="Arial"/>
        </w:rPr>
        <w:t>contra los registros contables</w:t>
      </w:r>
      <w:r w:rsidR="00952691">
        <w:rPr>
          <w:rFonts w:ascii="Arial" w:hAnsi="Arial" w:cs="Arial"/>
        </w:rPr>
        <w:t xml:space="preserve"> y</w:t>
      </w:r>
      <w:r w:rsidR="007D7877" w:rsidRPr="007D7877">
        <w:rPr>
          <w:rFonts w:ascii="Arial" w:hAnsi="Arial" w:cs="Arial"/>
        </w:rPr>
        <w:t xml:space="preserve"> </w:t>
      </w:r>
      <w:r w:rsidR="00952691">
        <w:rPr>
          <w:rFonts w:ascii="Arial" w:hAnsi="Arial" w:cs="Arial"/>
        </w:rPr>
        <w:t xml:space="preserve">saldos pendientes de comprobar o recuperar </w:t>
      </w:r>
      <w:r w:rsidR="00835D66">
        <w:rPr>
          <w:rFonts w:ascii="Arial" w:hAnsi="Arial" w:cs="Arial"/>
        </w:rPr>
        <w:t>de</w:t>
      </w:r>
      <w:r w:rsidR="007D7877" w:rsidRPr="009A6E14">
        <w:rPr>
          <w:rFonts w:ascii="Arial" w:hAnsi="Arial" w:cs="Arial"/>
        </w:rPr>
        <w:t xml:space="preserve"> la cuenta contable número 1123 Deudores Diversos por cobrar a corto plazo</w:t>
      </w:r>
      <w:r w:rsidR="00835D66">
        <w:rPr>
          <w:rFonts w:ascii="Arial" w:hAnsi="Arial" w:cs="Arial"/>
        </w:rPr>
        <w:t>.</w:t>
      </w:r>
    </w:p>
    <w:p w14:paraId="5C88B7EE" w14:textId="77777777" w:rsidR="00C73699" w:rsidRDefault="00C73699" w:rsidP="00C73699">
      <w:pPr>
        <w:pStyle w:val="Sinespaciado"/>
        <w:spacing w:line="276" w:lineRule="auto"/>
        <w:jc w:val="both"/>
        <w:rPr>
          <w:rFonts w:ascii="Arial" w:hAnsi="Arial" w:cs="Arial"/>
        </w:rPr>
      </w:pPr>
    </w:p>
    <w:p w14:paraId="040514CF" w14:textId="77777777" w:rsidR="00C73699" w:rsidRPr="009748EA" w:rsidRDefault="00C73699" w:rsidP="00C73699">
      <w:pPr>
        <w:pStyle w:val="Sinespaciado"/>
        <w:spacing w:line="276" w:lineRule="auto"/>
        <w:jc w:val="both"/>
        <w:rPr>
          <w:rFonts w:ascii="Arial" w:hAnsi="Arial" w:cs="Arial"/>
        </w:rPr>
      </w:pPr>
      <w:r w:rsidRPr="009748EA">
        <w:rPr>
          <w:rFonts w:ascii="Arial" w:hAnsi="Arial" w:cs="Arial"/>
        </w:rPr>
        <w:lastRenderedPageBreak/>
        <w:t>En el proceso de fiscalización se identificaron áreas de oportunidad para un mejor funcionamiento de la Entidad Fiscalizada, toda vez que se identificaron debilidades las cuales se precisan en el apartado de Resultados de la Fiscalización efectuada.</w:t>
      </w:r>
    </w:p>
    <w:p w14:paraId="51FBF987" w14:textId="77777777" w:rsidR="00C73699" w:rsidRPr="009748EA" w:rsidRDefault="00C73699" w:rsidP="00C73699">
      <w:pPr>
        <w:pStyle w:val="Sinespaciado"/>
        <w:spacing w:line="276" w:lineRule="auto"/>
        <w:jc w:val="both"/>
        <w:rPr>
          <w:rFonts w:ascii="Arial" w:eastAsia="Arial" w:hAnsi="Arial" w:cs="Arial"/>
        </w:rPr>
      </w:pPr>
    </w:p>
    <w:p w14:paraId="4AA08FF3" w14:textId="77777777" w:rsidR="00C73699" w:rsidRPr="00102227" w:rsidRDefault="00C73699" w:rsidP="00C73699">
      <w:pPr>
        <w:pStyle w:val="Sinespaciado"/>
        <w:spacing w:line="276" w:lineRule="auto"/>
        <w:jc w:val="both"/>
        <w:rPr>
          <w:rFonts w:ascii="Arial" w:eastAsia="Arial" w:hAnsi="Arial" w:cs="Arial"/>
          <w:iCs/>
        </w:rPr>
      </w:pPr>
      <w:r w:rsidRPr="009748EA">
        <w:rPr>
          <w:rFonts w:ascii="Arial" w:hAnsi="Arial" w:cs="Arial"/>
        </w:rPr>
        <w:t>Derivado</w:t>
      </w:r>
      <w:r w:rsidRPr="00A9307E">
        <w:rPr>
          <w:rFonts w:ascii="Arial" w:hAnsi="Arial" w:cs="Arial"/>
        </w:rPr>
        <w:t xml:space="preserve">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w:t>
      </w:r>
      <w:r w:rsidR="00835D66">
        <w:rPr>
          <w:rFonts w:ascii="Arial" w:hAnsi="Arial" w:cs="Arial"/>
        </w:rPr>
        <w:t>Estado de Michoacán de Ocampo y</w:t>
      </w:r>
      <w:r w:rsidRPr="00A9307E">
        <w:rPr>
          <w:rFonts w:ascii="Arial" w:hAnsi="Arial" w:cs="Arial"/>
        </w:rPr>
        <w:t xml:space="preserve"> 59 de la Ley de Fiscalización Superior y Rendición de Cuentas del Estado de Michoacán de Ocampo</w:t>
      </w:r>
      <w:r w:rsidRPr="00A9307E">
        <w:rPr>
          <w:rFonts w:ascii="Arial" w:hAnsi="Arial" w:cs="Arial"/>
          <w:b/>
          <w:iCs/>
        </w:rPr>
        <w:t>.</w:t>
      </w:r>
    </w:p>
    <w:p w14:paraId="0CBF4A4D" w14:textId="77777777" w:rsidR="00C73699" w:rsidRDefault="00C73699" w:rsidP="00C73699">
      <w:pPr>
        <w:ind w:right="49"/>
        <w:rPr>
          <w:rFonts w:eastAsiaTheme="minorHAnsi" w:cs="Arial"/>
          <w:szCs w:val="22"/>
        </w:rPr>
      </w:pPr>
    </w:p>
    <w:p w14:paraId="21922A77" w14:textId="77777777" w:rsidR="007D7877" w:rsidRDefault="007D7877" w:rsidP="00C73699">
      <w:pPr>
        <w:ind w:right="49"/>
        <w:rPr>
          <w:rFonts w:eastAsiaTheme="minorHAnsi" w:cs="Arial"/>
          <w:szCs w:val="22"/>
        </w:rPr>
      </w:pPr>
    </w:p>
    <w:sectPr w:rsidR="007D7877" w:rsidSect="005054B6">
      <w:headerReference w:type="default" r:id="rId8"/>
      <w:footerReference w:type="default" r:id="rId9"/>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59D90" w14:textId="77777777" w:rsidR="002D10BD" w:rsidRDefault="002D10BD" w:rsidP="00864A97">
      <w:r>
        <w:separator/>
      </w:r>
    </w:p>
  </w:endnote>
  <w:endnote w:type="continuationSeparator" w:id="0">
    <w:p w14:paraId="692AB67D" w14:textId="77777777" w:rsidR="002D10BD" w:rsidRDefault="002D10BD"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6FB4FD8A" w14:textId="77777777" w:rsidR="00706D5B" w:rsidRPr="006F5671" w:rsidRDefault="00706D5B" w:rsidP="00114987">
            <w:pPr>
              <w:pStyle w:val="Piedepgina"/>
              <w:rPr>
                <w:noProof/>
                <w:sz w:val="4"/>
                <w:szCs w:val="4"/>
                <w:lang w:eastAsia="es-MX"/>
              </w:rPr>
            </w:pPr>
          </w:p>
          <w:p w14:paraId="0D6F87FA" w14:textId="77777777" w:rsidR="00706D5B" w:rsidRDefault="00706D5B" w:rsidP="00114987">
            <w:pPr>
              <w:pStyle w:val="Piedepgina"/>
              <w:jc w:val="right"/>
              <w:rPr>
                <w:rFonts w:ascii="Arial" w:hAnsi="Arial" w:cs="Arial"/>
                <w:sz w:val="18"/>
                <w:szCs w:val="18"/>
              </w:rPr>
            </w:pPr>
          </w:p>
          <w:p w14:paraId="0AC04A94" w14:textId="77777777" w:rsidR="00706D5B" w:rsidRDefault="00706D5B"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00220614" w:rsidRPr="00726A63">
              <w:rPr>
                <w:rFonts w:ascii="Arial" w:hAnsi="Arial" w:cs="Arial"/>
                <w:sz w:val="18"/>
                <w:szCs w:val="18"/>
              </w:rPr>
              <w:fldChar w:fldCharType="begin"/>
            </w:r>
            <w:r w:rsidRPr="00726A63">
              <w:rPr>
                <w:rFonts w:ascii="Arial" w:hAnsi="Arial" w:cs="Arial"/>
                <w:sz w:val="18"/>
                <w:szCs w:val="18"/>
              </w:rPr>
              <w:instrText>PAGE</w:instrText>
            </w:r>
            <w:r w:rsidR="00220614" w:rsidRPr="00726A63">
              <w:rPr>
                <w:rFonts w:ascii="Arial" w:hAnsi="Arial" w:cs="Arial"/>
                <w:sz w:val="18"/>
                <w:szCs w:val="18"/>
              </w:rPr>
              <w:fldChar w:fldCharType="separate"/>
            </w:r>
            <w:r w:rsidR="00B17282">
              <w:rPr>
                <w:rFonts w:ascii="Arial" w:hAnsi="Arial" w:cs="Arial"/>
                <w:noProof/>
                <w:sz w:val="18"/>
                <w:szCs w:val="18"/>
              </w:rPr>
              <w:t>8</w:t>
            </w:r>
            <w:r w:rsidR="00220614"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00220614" w:rsidRPr="00726A63">
              <w:rPr>
                <w:rFonts w:ascii="Arial" w:hAnsi="Arial" w:cs="Arial"/>
                <w:sz w:val="18"/>
                <w:szCs w:val="18"/>
              </w:rPr>
              <w:fldChar w:fldCharType="begin"/>
            </w:r>
            <w:r w:rsidRPr="00726A63">
              <w:rPr>
                <w:rFonts w:ascii="Arial" w:hAnsi="Arial" w:cs="Arial"/>
                <w:sz w:val="18"/>
                <w:szCs w:val="18"/>
              </w:rPr>
              <w:instrText>NUMPAGES</w:instrText>
            </w:r>
            <w:r w:rsidR="00220614" w:rsidRPr="00726A63">
              <w:rPr>
                <w:rFonts w:ascii="Arial" w:hAnsi="Arial" w:cs="Arial"/>
                <w:sz w:val="18"/>
                <w:szCs w:val="18"/>
              </w:rPr>
              <w:fldChar w:fldCharType="separate"/>
            </w:r>
            <w:r w:rsidR="00B17282">
              <w:rPr>
                <w:rFonts w:ascii="Arial" w:hAnsi="Arial" w:cs="Arial"/>
                <w:noProof/>
                <w:sz w:val="18"/>
                <w:szCs w:val="18"/>
              </w:rPr>
              <w:t>8</w:t>
            </w:r>
            <w:r w:rsidR="00220614" w:rsidRPr="00726A63">
              <w:rPr>
                <w:rFonts w:ascii="Arial" w:hAnsi="Arial" w:cs="Arial"/>
                <w:sz w:val="18"/>
                <w:szCs w:val="18"/>
              </w:rPr>
              <w:fldChar w:fldCharType="end"/>
            </w:r>
          </w:p>
          <w:p w14:paraId="0DF9D18E" w14:textId="77777777" w:rsidR="00706D5B" w:rsidRDefault="00706D5B" w:rsidP="006F5671">
            <w:pPr>
              <w:pStyle w:val="Piedepgina"/>
              <w:jc w:val="right"/>
              <w:rPr>
                <w:rFonts w:ascii="Arial" w:hAnsi="Arial" w:cs="Arial"/>
                <w:sz w:val="18"/>
                <w:szCs w:val="18"/>
              </w:rPr>
            </w:pPr>
          </w:p>
          <w:p w14:paraId="43E8FA7E" w14:textId="77777777" w:rsidR="00706D5B" w:rsidRDefault="00706D5B" w:rsidP="006F5671">
            <w:pPr>
              <w:pStyle w:val="Piedepgina"/>
              <w:jc w:val="right"/>
              <w:rPr>
                <w:rFonts w:ascii="Arial" w:hAnsi="Arial" w:cs="Arial"/>
                <w:sz w:val="18"/>
                <w:szCs w:val="18"/>
              </w:rPr>
            </w:pPr>
            <w:r w:rsidRPr="00F04DB1">
              <w:rPr>
                <w:noProof/>
                <w:lang w:eastAsia="es-MX"/>
              </w:rPr>
              <w:drawing>
                <wp:inline distT="0" distB="0" distL="0" distR="0" wp14:anchorId="2E2708C1" wp14:editId="2A87A171">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5BDE9FAB" w14:textId="77777777" w:rsidR="00706D5B" w:rsidRDefault="00706D5B" w:rsidP="006F5671">
            <w:pPr>
              <w:pStyle w:val="Piedepgina"/>
              <w:jc w:val="right"/>
              <w:rPr>
                <w:rFonts w:ascii="Arial" w:hAnsi="Arial" w:cs="Arial"/>
                <w:sz w:val="18"/>
                <w:szCs w:val="18"/>
              </w:rPr>
            </w:pPr>
          </w:p>
          <w:p w14:paraId="06A0528B" w14:textId="77777777" w:rsidR="00706D5B" w:rsidRDefault="00706D5B" w:rsidP="006F5671">
            <w:pPr>
              <w:pStyle w:val="Piedepgina"/>
              <w:jc w:val="right"/>
              <w:rPr>
                <w:rFonts w:ascii="Arial" w:hAnsi="Arial" w:cs="Arial"/>
                <w:sz w:val="18"/>
                <w:szCs w:val="18"/>
              </w:rPr>
            </w:pPr>
          </w:p>
          <w:p w14:paraId="4F8B55CB" w14:textId="77777777" w:rsidR="00706D5B" w:rsidRPr="006F5671" w:rsidRDefault="002D10BD"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C26E4" w14:textId="77777777" w:rsidR="002D10BD" w:rsidRDefault="002D10BD" w:rsidP="00864A97">
      <w:r>
        <w:separator/>
      </w:r>
    </w:p>
  </w:footnote>
  <w:footnote w:type="continuationSeparator" w:id="0">
    <w:p w14:paraId="7FE6351F" w14:textId="77777777" w:rsidR="002D10BD" w:rsidRDefault="002D10BD"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B61DC" w14:textId="77777777" w:rsidR="00706D5B" w:rsidRDefault="00706D5B">
    <w:pPr>
      <w:pStyle w:val="Encabezado"/>
    </w:pPr>
    <w:r w:rsidRPr="006B1BF3">
      <w:rPr>
        <w:noProof/>
        <w:lang w:eastAsia="es-MX"/>
      </w:rPr>
      <w:drawing>
        <wp:inline distT="0" distB="0" distL="0" distR="0" wp14:anchorId="205F57CF" wp14:editId="04B851CE">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5AB1"/>
    <w:multiLevelType w:val="hybridMultilevel"/>
    <w:tmpl w:val="0D943F24"/>
    <w:lvl w:ilvl="0" w:tplc="5D7861D8">
      <w:start w:val="1"/>
      <w:numFmt w:val="bullet"/>
      <w:lvlText w:val=""/>
      <w:lvlJc w:val="left"/>
      <w:pPr>
        <w:ind w:left="720" w:hanging="72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F371F4"/>
    <w:multiLevelType w:val="hybridMultilevel"/>
    <w:tmpl w:val="9388591C"/>
    <w:lvl w:ilvl="0" w:tplc="080A0013">
      <w:start w:val="1"/>
      <w:numFmt w:val="upperRoman"/>
      <w:lvlText w:val="%1."/>
      <w:lvlJc w:val="right"/>
      <w:pPr>
        <w:ind w:left="1425" w:hanging="360"/>
      </w:p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2" w15:restartNumberingAfterBreak="0">
    <w:nsid w:val="096B7F9D"/>
    <w:multiLevelType w:val="hybridMultilevel"/>
    <w:tmpl w:val="5B10E0F0"/>
    <w:lvl w:ilvl="0" w:tplc="58D08BCA">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16866D7"/>
    <w:multiLevelType w:val="hybridMultilevel"/>
    <w:tmpl w:val="9388591C"/>
    <w:lvl w:ilvl="0" w:tplc="080A0013">
      <w:start w:val="1"/>
      <w:numFmt w:val="upperRoman"/>
      <w:lvlText w:val="%1."/>
      <w:lvlJc w:val="right"/>
      <w:pPr>
        <w:ind w:left="1425" w:hanging="360"/>
      </w:p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4" w15:restartNumberingAfterBreak="0">
    <w:nsid w:val="154F3873"/>
    <w:multiLevelType w:val="hybridMultilevel"/>
    <w:tmpl w:val="4836C802"/>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32534E"/>
    <w:multiLevelType w:val="hybridMultilevel"/>
    <w:tmpl w:val="A9AA5B52"/>
    <w:lvl w:ilvl="0" w:tplc="080A000F">
      <w:start w:val="1"/>
      <w:numFmt w:val="decimal"/>
      <w:lvlText w:val="%1."/>
      <w:lvlJc w:val="left"/>
      <w:pPr>
        <w:ind w:left="360" w:hanging="360"/>
      </w:pPr>
    </w:lvl>
    <w:lvl w:ilvl="1" w:tplc="080A0019">
      <w:start w:val="1"/>
      <w:numFmt w:val="decimal"/>
      <w:lvlText w:val="%2."/>
      <w:lvlJc w:val="left"/>
      <w:pPr>
        <w:tabs>
          <w:tab w:val="num" w:pos="1080"/>
        </w:tabs>
        <w:ind w:left="1080" w:hanging="360"/>
      </w:pPr>
    </w:lvl>
    <w:lvl w:ilvl="2" w:tplc="080A001B">
      <w:start w:val="1"/>
      <w:numFmt w:val="decimal"/>
      <w:lvlText w:val="%3."/>
      <w:lvlJc w:val="left"/>
      <w:pPr>
        <w:tabs>
          <w:tab w:val="num" w:pos="1800"/>
        </w:tabs>
        <w:ind w:left="1800" w:hanging="360"/>
      </w:pPr>
    </w:lvl>
    <w:lvl w:ilvl="3" w:tplc="080A000F">
      <w:start w:val="1"/>
      <w:numFmt w:val="decimal"/>
      <w:lvlText w:val="%4."/>
      <w:lvlJc w:val="left"/>
      <w:pPr>
        <w:tabs>
          <w:tab w:val="num" w:pos="2520"/>
        </w:tabs>
        <w:ind w:left="2520" w:hanging="360"/>
      </w:pPr>
    </w:lvl>
    <w:lvl w:ilvl="4" w:tplc="080A0019">
      <w:start w:val="1"/>
      <w:numFmt w:val="decimal"/>
      <w:lvlText w:val="%5."/>
      <w:lvlJc w:val="left"/>
      <w:pPr>
        <w:tabs>
          <w:tab w:val="num" w:pos="3240"/>
        </w:tabs>
        <w:ind w:left="3240" w:hanging="360"/>
      </w:pPr>
    </w:lvl>
    <w:lvl w:ilvl="5" w:tplc="080A001B">
      <w:start w:val="1"/>
      <w:numFmt w:val="decimal"/>
      <w:lvlText w:val="%6."/>
      <w:lvlJc w:val="left"/>
      <w:pPr>
        <w:tabs>
          <w:tab w:val="num" w:pos="3960"/>
        </w:tabs>
        <w:ind w:left="3960" w:hanging="360"/>
      </w:pPr>
    </w:lvl>
    <w:lvl w:ilvl="6" w:tplc="080A000F">
      <w:start w:val="1"/>
      <w:numFmt w:val="decimal"/>
      <w:lvlText w:val="%7."/>
      <w:lvlJc w:val="left"/>
      <w:pPr>
        <w:tabs>
          <w:tab w:val="num" w:pos="4680"/>
        </w:tabs>
        <w:ind w:left="4680" w:hanging="360"/>
      </w:pPr>
    </w:lvl>
    <w:lvl w:ilvl="7" w:tplc="080A0019">
      <w:start w:val="1"/>
      <w:numFmt w:val="decimal"/>
      <w:lvlText w:val="%8."/>
      <w:lvlJc w:val="left"/>
      <w:pPr>
        <w:tabs>
          <w:tab w:val="num" w:pos="5400"/>
        </w:tabs>
        <w:ind w:left="5400" w:hanging="360"/>
      </w:pPr>
    </w:lvl>
    <w:lvl w:ilvl="8" w:tplc="080A001B">
      <w:start w:val="1"/>
      <w:numFmt w:val="decimal"/>
      <w:lvlText w:val="%9."/>
      <w:lvlJc w:val="left"/>
      <w:pPr>
        <w:tabs>
          <w:tab w:val="num" w:pos="6120"/>
        </w:tabs>
        <w:ind w:left="6120" w:hanging="360"/>
      </w:pPr>
    </w:lvl>
  </w:abstractNum>
  <w:abstractNum w:abstractNumId="6" w15:restartNumberingAfterBreak="0">
    <w:nsid w:val="1C884B0B"/>
    <w:multiLevelType w:val="hybridMultilevel"/>
    <w:tmpl w:val="81BA36D0"/>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BA2DF9"/>
    <w:multiLevelType w:val="hybridMultilevel"/>
    <w:tmpl w:val="28B4DA90"/>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484E0B"/>
    <w:multiLevelType w:val="hybridMultilevel"/>
    <w:tmpl w:val="5E3EC70C"/>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D96DC1"/>
    <w:multiLevelType w:val="hybridMultilevel"/>
    <w:tmpl w:val="B8C88630"/>
    <w:lvl w:ilvl="0" w:tplc="0E5AF60C">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24237D06"/>
    <w:multiLevelType w:val="hybridMultilevel"/>
    <w:tmpl w:val="309C5E76"/>
    <w:lvl w:ilvl="0" w:tplc="D98C85BE">
      <w:numFmt w:val="bullet"/>
      <w:lvlText w:val="-"/>
      <w:lvlJc w:val="left"/>
      <w:pPr>
        <w:ind w:left="720" w:hanging="360"/>
      </w:pPr>
      <w:rPr>
        <w:rFonts w:ascii="Arial" w:eastAsia="Arial MT"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4382322"/>
    <w:multiLevelType w:val="hybridMultilevel"/>
    <w:tmpl w:val="70DC196A"/>
    <w:lvl w:ilvl="0" w:tplc="EC7CD3F8">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261C397A"/>
    <w:multiLevelType w:val="hybridMultilevel"/>
    <w:tmpl w:val="862E2758"/>
    <w:lvl w:ilvl="0" w:tplc="CFAC9116">
      <w:start w:val="2"/>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285456B2"/>
    <w:multiLevelType w:val="hybridMultilevel"/>
    <w:tmpl w:val="204EAD9E"/>
    <w:lvl w:ilvl="0" w:tplc="B0BEE09A">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29B66C69"/>
    <w:multiLevelType w:val="hybridMultilevel"/>
    <w:tmpl w:val="FDA2E248"/>
    <w:lvl w:ilvl="0" w:tplc="080A0015">
      <w:start w:val="1"/>
      <w:numFmt w:val="upperLetter"/>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15:restartNumberingAfterBreak="0">
    <w:nsid w:val="34AE3CE0"/>
    <w:multiLevelType w:val="hybridMultilevel"/>
    <w:tmpl w:val="2A3A54D8"/>
    <w:lvl w:ilvl="0" w:tplc="E1CCF64A">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351F1236"/>
    <w:multiLevelType w:val="hybridMultilevel"/>
    <w:tmpl w:val="BD0629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9983711"/>
    <w:multiLevelType w:val="hybridMultilevel"/>
    <w:tmpl w:val="1EDE6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BD3ACB"/>
    <w:multiLevelType w:val="hybridMultilevel"/>
    <w:tmpl w:val="96BAC8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A4A59BC"/>
    <w:multiLevelType w:val="hybridMultilevel"/>
    <w:tmpl w:val="E0D84476"/>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AE5430"/>
    <w:multiLevelType w:val="hybridMultilevel"/>
    <w:tmpl w:val="C0A86F62"/>
    <w:lvl w:ilvl="0" w:tplc="B4D4C81E">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3CF54764"/>
    <w:multiLevelType w:val="hybridMultilevel"/>
    <w:tmpl w:val="44C00A32"/>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EA3381A"/>
    <w:multiLevelType w:val="hybridMultilevel"/>
    <w:tmpl w:val="42808918"/>
    <w:lvl w:ilvl="0" w:tplc="5F245398">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3" w15:restartNumberingAfterBreak="0">
    <w:nsid w:val="4050724D"/>
    <w:multiLevelType w:val="hybridMultilevel"/>
    <w:tmpl w:val="68645818"/>
    <w:lvl w:ilvl="0" w:tplc="080A0001">
      <w:start w:val="1"/>
      <w:numFmt w:val="bullet"/>
      <w:lvlText w:val=""/>
      <w:lvlJc w:val="left"/>
      <w:pPr>
        <w:ind w:left="36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4"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5" w15:restartNumberingAfterBreak="0">
    <w:nsid w:val="44221C94"/>
    <w:multiLevelType w:val="hybridMultilevel"/>
    <w:tmpl w:val="E6DC2382"/>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688240F"/>
    <w:multiLevelType w:val="hybridMultilevel"/>
    <w:tmpl w:val="F1C00E18"/>
    <w:lvl w:ilvl="0" w:tplc="1FAC57A8">
      <w:start w:val="1"/>
      <w:numFmt w:val="upperLetter"/>
      <w:lvlText w:val="%1)"/>
      <w:lvlJc w:val="left"/>
      <w:pPr>
        <w:ind w:left="360" w:hanging="360"/>
      </w:pPr>
      <w:rPr>
        <w:rFonts w:hint="default"/>
        <w:i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8" w15:restartNumberingAfterBreak="0">
    <w:nsid w:val="4FC87393"/>
    <w:multiLevelType w:val="hybridMultilevel"/>
    <w:tmpl w:val="7E24A08C"/>
    <w:lvl w:ilvl="0" w:tplc="DEBC4F5A">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8A15122"/>
    <w:multiLevelType w:val="hybridMultilevel"/>
    <w:tmpl w:val="F9142DBE"/>
    <w:lvl w:ilvl="0" w:tplc="B1CC5F8C">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5BF646CA"/>
    <w:multiLevelType w:val="hybridMultilevel"/>
    <w:tmpl w:val="AD2C07B4"/>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BF871B7"/>
    <w:multiLevelType w:val="hybridMultilevel"/>
    <w:tmpl w:val="9388591C"/>
    <w:lvl w:ilvl="0" w:tplc="080A0013">
      <w:start w:val="1"/>
      <w:numFmt w:val="upperRoman"/>
      <w:lvlText w:val="%1."/>
      <w:lvlJc w:val="right"/>
      <w:pPr>
        <w:ind w:left="1425" w:hanging="360"/>
      </w:p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32" w15:restartNumberingAfterBreak="0">
    <w:nsid w:val="65A52D7C"/>
    <w:multiLevelType w:val="hybridMultilevel"/>
    <w:tmpl w:val="4CD64702"/>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B8A4C23"/>
    <w:multiLevelType w:val="hybridMultilevel"/>
    <w:tmpl w:val="9388591C"/>
    <w:lvl w:ilvl="0" w:tplc="080A0013">
      <w:start w:val="1"/>
      <w:numFmt w:val="upperRoman"/>
      <w:lvlText w:val="%1."/>
      <w:lvlJc w:val="right"/>
      <w:pPr>
        <w:ind w:left="1425" w:hanging="360"/>
      </w:p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abstractNum w:abstractNumId="34" w15:restartNumberingAfterBreak="0">
    <w:nsid w:val="6DC8659D"/>
    <w:multiLevelType w:val="hybridMultilevel"/>
    <w:tmpl w:val="76946E9E"/>
    <w:lvl w:ilvl="0" w:tplc="09F2F34C">
      <w:start w:val="1"/>
      <w:numFmt w:val="upperLetter"/>
      <w:lvlText w:val="%1)"/>
      <w:lvlJc w:val="left"/>
      <w:pPr>
        <w:ind w:left="360" w:hanging="360"/>
      </w:pPr>
      <w:rPr>
        <w:rFonts w:hint="default"/>
      </w:rPr>
    </w:lvl>
    <w:lvl w:ilvl="1" w:tplc="358ECF74" w:tentative="1">
      <w:start w:val="1"/>
      <w:numFmt w:val="lowerLetter"/>
      <w:lvlText w:val="%2."/>
      <w:lvlJc w:val="left"/>
      <w:pPr>
        <w:ind w:left="1080" w:hanging="360"/>
      </w:pPr>
    </w:lvl>
    <w:lvl w:ilvl="2" w:tplc="12581888" w:tentative="1">
      <w:start w:val="1"/>
      <w:numFmt w:val="lowerRoman"/>
      <w:lvlText w:val="%3."/>
      <w:lvlJc w:val="right"/>
      <w:pPr>
        <w:ind w:left="1800" w:hanging="180"/>
      </w:pPr>
    </w:lvl>
    <w:lvl w:ilvl="3" w:tplc="79425B52" w:tentative="1">
      <w:start w:val="1"/>
      <w:numFmt w:val="decimal"/>
      <w:lvlText w:val="%4."/>
      <w:lvlJc w:val="left"/>
      <w:pPr>
        <w:ind w:left="2520" w:hanging="360"/>
      </w:pPr>
    </w:lvl>
    <w:lvl w:ilvl="4" w:tplc="DFB85682" w:tentative="1">
      <w:start w:val="1"/>
      <w:numFmt w:val="lowerLetter"/>
      <w:lvlText w:val="%5."/>
      <w:lvlJc w:val="left"/>
      <w:pPr>
        <w:ind w:left="3240" w:hanging="360"/>
      </w:pPr>
    </w:lvl>
    <w:lvl w:ilvl="5" w:tplc="39FE1C68" w:tentative="1">
      <w:start w:val="1"/>
      <w:numFmt w:val="lowerRoman"/>
      <w:lvlText w:val="%6."/>
      <w:lvlJc w:val="right"/>
      <w:pPr>
        <w:ind w:left="3960" w:hanging="180"/>
      </w:pPr>
    </w:lvl>
    <w:lvl w:ilvl="6" w:tplc="33EAFE5E" w:tentative="1">
      <w:start w:val="1"/>
      <w:numFmt w:val="decimal"/>
      <w:lvlText w:val="%7."/>
      <w:lvlJc w:val="left"/>
      <w:pPr>
        <w:ind w:left="4680" w:hanging="360"/>
      </w:pPr>
    </w:lvl>
    <w:lvl w:ilvl="7" w:tplc="2A16DEE0" w:tentative="1">
      <w:start w:val="1"/>
      <w:numFmt w:val="lowerLetter"/>
      <w:lvlText w:val="%8."/>
      <w:lvlJc w:val="left"/>
      <w:pPr>
        <w:ind w:left="5400" w:hanging="360"/>
      </w:pPr>
    </w:lvl>
    <w:lvl w:ilvl="8" w:tplc="BD62F684" w:tentative="1">
      <w:start w:val="1"/>
      <w:numFmt w:val="lowerRoman"/>
      <w:lvlText w:val="%9."/>
      <w:lvlJc w:val="right"/>
      <w:pPr>
        <w:ind w:left="6120" w:hanging="180"/>
      </w:pPr>
    </w:lvl>
  </w:abstractNum>
  <w:abstractNum w:abstractNumId="35" w15:restartNumberingAfterBreak="0">
    <w:nsid w:val="72DE0DAF"/>
    <w:multiLevelType w:val="hybridMultilevel"/>
    <w:tmpl w:val="806C1E92"/>
    <w:lvl w:ilvl="0" w:tplc="93CCA2E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7" w15:restartNumberingAfterBreak="0">
    <w:nsid w:val="7516219B"/>
    <w:multiLevelType w:val="hybridMultilevel"/>
    <w:tmpl w:val="701AF8B2"/>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642253B"/>
    <w:multiLevelType w:val="hybridMultilevel"/>
    <w:tmpl w:val="3AA4257C"/>
    <w:lvl w:ilvl="0" w:tplc="75C0B704">
      <w:start w:val="1"/>
      <w:numFmt w:val="bullet"/>
      <w:lvlText w:val=""/>
      <w:lvlJc w:val="left"/>
      <w:pPr>
        <w:ind w:left="720" w:hanging="360"/>
      </w:pPr>
      <w:rPr>
        <w:rFonts w:ascii="Symbol" w:hAnsi="Symbol" w:hint="default"/>
      </w:rPr>
    </w:lvl>
    <w:lvl w:ilvl="1" w:tplc="A2DECECE" w:tentative="1">
      <w:start w:val="1"/>
      <w:numFmt w:val="bullet"/>
      <w:lvlText w:val="o"/>
      <w:lvlJc w:val="left"/>
      <w:pPr>
        <w:ind w:left="1440" w:hanging="360"/>
      </w:pPr>
      <w:rPr>
        <w:rFonts w:ascii="Courier New" w:hAnsi="Courier New" w:cs="Courier New" w:hint="default"/>
      </w:rPr>
    </w:lvl>
    <w:lvl w:ilvl="2" w:tplc="2B76B8A2" w:tentative="1">
      <w:start w:val="1"/>
      <w:numFmt w:val="bullet"/>
      <w:lvlText w:val=""/>
      <w:lvlJc w:val="left"/>
      <w:pPr>
        <w:ind w:left="2160" w:hanging="360"/>
      </w:pPr>
      <w:rPr>
        <w:rFonts w:ascii="Wingdings" w:hAnsi="Wingdings" w:hint="default"/>
      </w:rPr>
    </w:lvl>
    <w:lvl w:ilvl="3" w:tplc="92ECDA00" w:tentative="1">
      <w:start w:val="1"/>
      <w:numFmt w:val="bullet"/>
      <w:lvlText w:val=""/>
      <w:lvlJc w:val="left"/>
      <w:pPr>
        <w:ind w:left="2880" w:hanging="360"/>
      </w:pPr>
      <w:rPr>
        <w:rFonts w:ascii="Symbol" w:hAnsi="Symbol" w:hint="default"/>
      </w:rPr>
    </w:lvl>
    <w:lvl w:ilvl="4" w:tplc="F160B692" w:tentative="1">
      <w:start w:val="1"/>
      <w:numFmt w:val="bullet"/>
      <w:lvlText w:val="o"/>
      <w:lvlJc w:val="left"/>
      <w:pPr>
        <w:ind w:left="3600" w:hanging="360"/>
      </w:pPr>
      <w:rPr>
        <w:rFonts w:ascii="Courier New" w:hAnsi="Courier New" w:cs="Courier New" w:hint="default"/>
      </w:rPr>
    </w:lvl>
    <w:lvl w:ilvl="5" w:tplc="70525AE4" w:tentative="1">
      <w:start w:val="1"/>
      <w:numFmt w:val="bullet"/>
      <w:lvlText w:val=""/>
      <w:lvlJc w:val="left"/>
      <w:pPr>
        <w:ind w:left="4320" w:hanging="360"/>
      </w:pPr>
      <w:rPr>
        <w:rFonts w:ascii="Wingdings" w:hAnsi="Wingdings" w:hint="default"/>
      </w:rPr>
    </w:lvl>
    <w:lvl w:ilvl="6" w:tplc="4B02EFB4" w:tentative="1">
      <w:start w:val="1"/>
      <w:numFmt w:val="bullet"/>
      <w:lvlText w:val=""/>
      <w:lvlJc w:val="left"/>
      <w:pPr>
        <w:ind w:left="5040" w:hanging="360"/>
      </w:pPr>
      <w:rPr>
        <w:rFonts w:ascii="Symbol" w:hAnsi="Symbol" w:hint="default"/>
      </w:rPr>
    </w:lvl>
    <w:lvl w:ilvl="7" w:tplc="80081884" w:tentative="1">
      <w:start w:val="1"/>
      <w:numFmt w:val="bullet"/>
      <w:lvlText w:val="o"/>
      <w:lvlJc w:val="left"/>
      <w:pPr>
        <w:ind w:left="5760" w:hanging="360"/>
      </w:pPr>
      <w:rPr>
        <w:rFonts w:ascii="Courier New" w:hAnsi="Courier New" w:cs="Courier New" w:hint="default"/>
      </w:rPr>
    </w:lvl>
    <w:lvl w:ilvl="8" w:tplc="DE60AC8A" w:tentative="1">
      <w:start w:val="1"/>
      <w:numFmt w:val="bullet"/>
      <w:lvlText w:val=""/>
      <w:lvlJc w:val="left"/>
      <w:pPr>
        <w:ind w:left="6480" w:hanging="360"/>
      </w:pPr>
      <w:rPr>
        <w:rFonts w:ascii="Wingdings" w:hAnsi="Wingdings" w:hint="default"/>
      </w:rPr>
    </w:lvl>
  </w:abstractNum>
  <w:abstractNum w:abstractNumId="39" w15:restartNumberingAfterBreak="0">
    <w:nsid w:val="7A3C17E2"/>
    <w:multiLevelType w:val="hybridMultilevel"/>
    <w:tmpl w:val="2056058A"/>
    <w:lvl w:ilvl="0" w:tplc="080A0001">
      <w:start w:val="1"/>
      <w:numFmt w:val="upperLetter"/>
      <w:lvlText w:val="%1)"/>
      <w:lvlJc w:val="left"/>
      <w:pPr>
        <w:ind w:left="720" w:hanging="360"/>
      </w:pPr>
      <w:rPr>
        <w:rFonts w:hint="default"/>
      </w:rPr>
    </w:lvl>
    <w:lvl w:ilvl="1" w:tplc="080A0003" w:tentative="1">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40" w15:restartNumberingAfterBreak="0">
    <w:nsid w:val="7C9A7F8A"/>
    <w:multiLevelType w:val="hybridMultilevel"/>
    <w:tmpl w:val="9388591C"/>
    <w:lvl w:ilvl="0" w:tplc="080A0013">
      <w:start w:val="1"/>
      <w:numFmt w:val="upperRoman"/>
      <w:lvlText w:val="%1."/>
      <w:lvlJc w:val="right"/>
      <w:pPr>
        <w:ind w:left="1425" w:hanging="360"/>
      </w:p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num w:numId="1" w16cid:durableId="1676377587">
    <w:abstractNumId w:val="24"/>
  </w:num>
  <w:num w:numId="2" w16cid:durableId="1675954883">
    <w:abstractNumId w:val="26"/>
  </w:num>
  <w:num w:numId="3" w16cid:durableId="1954432501">
    <w:abstractNumId w:val="36"/>
  </w:num>
  <w:num w:numId="4" w16cid:durableId="630862448">
    <w:abstractNumId w:val="38"/>
  </w:num>
  <w:num w:numId="5" w16cid:durableId="971984029">
    <w:abstractNumId w:val="18"/>
  </w:num>
  <w:num w:numId="6" w16cid:durableId="964778964">
    <w:abstractNumId w:val="17"/>
  </w:num>
  <w:num w:numId="7" w16cid:durableId="116466587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0427679">
    <w:abstractNumId w:val="34"/>
  </w:num>
  <w:num w:numId="9" w16cid:durableId="1587879994">
    <w:abstractNumId w:val="20"/>
  </w:num>
  <w:num w:numId="10" w16cid:durableId="860124589">
    <w:abstractNumId w:val="22"/>
  </w:num>
  <w:num w:numId="11" w16cid:durableId="9631965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4910528">
    <w:abstractNumId w:val="11"/>
  </w:num>
  <w:num w:numId="13" w16cid:durableId="3478284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8452146">
    <w:abstractNumId w:val="27"/>
  </w:num>
  <w:num w:numId="15" w16cid:durableId="1272709728">
    <w:abstractNumId w:val="15"/>
  </w:num>
  <w:num w:numId="16" w16cid:durableId="67653412">
    <w:abstractNumId w:val="13"/>
  </w:num>
  <w:num w:numId="17" w16cid:durableId="1633830687">
    <w:abstractNumId w:val="29"/>
  </w:num>
  <w:num w:numId="18" w16cid:durableId="1129009636">
    <w:abstractNumId w:val="9"/>
  </w:num>
  <w:num w:numId="19" w16cid:durableId="1375622609">
    <w:abstractNumId w:val="2"/>
  </w:num>
  <w:num w:numId="20" w16cid:durableId="2040858636">
    <w:abstractNumId w:val="12"/>
  </w:num>
  <w:num w:numId="21" w16cid:durableId="588587216">
    <w:abstractNumId w:val="39"/>
  </w:num>
  <w:num w:numId="22" w16cid:durableId="67403974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5837189">
    <w:abstractNumId w:val="31"/>
  </w:num>
  <w:num w:numId="24" w16cid:durableId="812481395">
    <w:abstractNumId w:val="35"/>
  </w:num>
  <w:num w:numId="25" w16cid:durableId="1607810404">
    <w:abstractNumId w:val="37"/>
  </w:num>
  <w:num w:numId="26" w16cid:durableId="1653555473">
    <w:abstractNumId w:val="4"/>
  </w:num>
  <w:num w:numId="27" w16cid:durableId="1721511174">
    <w:abstractNumId w:val="32"/>
  </w:num>
  <w:num w:numId="28" w16cid:durableId="1362167609">
    <w:abstractNumId w:val="7"/>
  </w:num>
  <w:num w:numId="29" w16cid:durableId="1759474287">
    <w:abstractNumId w:val="19"/>
  </w:num>
  <w:num w:numId="30" w16cid:durableId="917255404">
    <w:abstractNumId w:val="30"/>
  </w:num>
  <w:num w:numId="31" w16cid:durableId="1643851258">
    <w:abstractNumId w:val="25"/>
  </w:num>
  <w:num w:numId="32" w16cid:durableId="38362753">
    <w:abstractNumId w:val="6"/>
  </w:num>
  <w:num w:numId="33" w16cid:durableId="2094666254">
    <w:abstractNumId w:val="21"/>
  </w:num>
  <w:num w:numId="34" w16cid:durableId="1410418553">
    <w:abstractNumId w:val="40"/>
  </w:num>
  <w:num w:numId="35" w16cid:durableId="1696006472">
    <w:abstractNumId w:val="3"/>
  </w:num>
  <w:num w:numId="36" w16cid:durableId="1338918247">
    <w:abstractNumId w:val="16"/>
  </w:num>
  <w:num w:numId="37" w16cid:durableId="4553383">
    <w:abstractNumId w:val="1"/>
  </w:num>
  <w:num w:numId="38" w16cid:durableId="639110948">
    <w:abstractNumId w:val="33"/>
  </w:num>
  <w:num w:numId="39" w16cid:durableId="1416391659">
    <w:abstractNumId w:val="8"/>
  </w:num>
  <w:num w:numId="40" w16cid:durableId="417484933">
    <w:abstractNumId w:val="28"/>
  </w:num>
  <w:num w:numId="41" w16cid:durableId="1307399583">
    <w:abstractNumId w:val="10"/>
  </w:num>
  <w:num w:numId="42" w16cid:durableId="499732942">
    <w:abstractNumId w:val="0"/>
  </w:num>
  <w:num w:numId="43" w16cid:durableId="1743983121">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4A97"/>
    <w:rsid w:val="00001C05"/>
    <w:rsid w:val="00002AB8"/>
    <w:rsid w:val="00003EF5"/>
    <w:rsid w:val="000048D9"/>
    <w:rsid w:val="0000717F"/>
    <w:rsid w:val="0001258F"/>
    <w:rsid w:val="00012D35"/>
    <w:rsid w:val="0002043B"/>
    <w:rsid w:val="00021DC0"/>
    <w:rsid w:val="00026ECE"/>
    <w:rsid w:val="00027342"/>
    <w:rsid w:val="0003018C"/>
    <w:rsid w:val="00031A96"/>
    <w:rsid w:val="00036FED"/>
    <w:rsid w:val="00040688"/>
    <w:rsid w:val="00040A50"/>
    <w:rsid w:val="0004305C"/>
    <w:rsid w:val="00051F03"/>
    <w:rsid w:val="0005237A"/>
    <w:rsid w:val="000563EB"/>
    <w:rsid w:val="00066140"/>
    <w:rsid w:val="00071CF3"/>
    <w:rsid w:val="00084C1C"/>
    <w:rsid w:val="00090EA6"/>
    <w:rsid w:val="00094825"/>
    <w:rsid w:val="00094B61"/>
    <w:rsid w:val="000A0720"/>
    <w:rsid w:val="000A19BE"/>
    <w:rsid w:val="000B2F1E"/>
    <w:rsid w:val="000B633C"/>
    <w:rsid w:val="000B6619"/>
    <w:rsid w:val="000C1360"/>
    <w:rsid w:val="000C1BBB"/>
    <w:rsid w:val="000C282E"/>
    <w:rsid w:val="000C348A"/>
    <w:rsid w:val="000C355F"/>
    <w:rsid w:val="000C5DAC"/>
    <w:rsid w:val="000C625A"/>
    <w:rsid w:val="000D0757"/>
    <w:rsid w:val="000D40B0"/>
    <w:rsid w:val="000D448E"/>
    <w:rsid w:val="000D4BE3"/>
    <w:rsid w:val="000D57A5"/>
    <w:rsid w:val="000D5A48"/>
    <w:rsid w:val="000E0108"/>
    <w:rsid w:val="000E103A"/>
    <w:rsid w:val="000F44B0"/>
    <w:rsid w:val="000F783B"/>
    <w:rsid w:val="001006AC"/>
    <w:rsid w:val="001015D3"/>
    <w:rsid w:val="00102227"/>
    <w:rsid w:val="001118B7"/>
    <w:rsid w:val="00114987"/>
    <w:rsid w:val="00126511"/>
    <w:rsid w:val="001273ED"/>
    <w:rsid w:val="00141DEB"/>
    <w:rsid w:val="00142FE3"/>
    <w:rsid w:val="00145FBB"/>
    <w:rsid w:val="00146FD7"/>
    <w:rsid w:val="00150ACA"/>
    <w:rsid w:val="00156595"/>
    <w:rsid w:val="00161FB3"/>
    <w:rsid w:val="00166ECA"/>
    <w:rsid w:val="001709D2"/>
    <w:rsid w:val="00181FC4"/>
    <w:rsid w:val="00182602"/>
    <w:rsid w:val="0018452E"/>
    <w:rsid w:val="00195495"/>
    <w:rsid w:val="001954FE"/>
    <w:rsid w:val="00197A36"/>
    <w:rsid w:val="001A3191"/>
    <w:rsid w:val="001A63F7"/>
    <w:rsid w:val="001B0577"/>
    <w:rsid w:val="001B17F4"/>
    <w:rsid w:val="001B34B0"/>
    <w:rsid w:val="001C159D"/>
    <w:rsid w:val="001C2510"/>
    <w:rsid w:val="001C3967"/>
    <w:rsid w:val="001C52A9"/>
    <w:rsid w:val="001D2307"/>
    <w:rsid w:val="001D287F"/>
    <w:rsid w:val="001D31C9"/>
    <w:rsid w:val="001D6615"/>
    <w:rsid w:val="001E2900"/>
    <w:rsid w:val="001E2CED"/>
    <w:rsid w:val="001E7C92"/>
    <w:rsid w:val="001F38F0"/>
    <w:rsid w:val="001F3CC7"/>
    <w:rsid w:val="001F5B31"/>
    <w:rsid w:val="001F6CB4"/>
    <w:rsid w:val="001F76DD"/>
    <w:rsid w:val="002022E9"/>
    <w:rsid w:val="00203033"/>
    <w:rsid w:val="002030EE"/>
    <w:rsid w:val="00203FDF"/>
    <w:rsid w:val="00205202"/>
    <w:rsid w:val="00205DCC"/>
    <w:rsid w:val="00206541"/>
    <w:rsid w:val="002118A7"/>
    <w:rsid w:val="00212771"/>
    <w:rsid w:val="00220614"/>
    <w:rsid w:val="002214FF"/>
    <w:rsid w:val="00223C2E"/>
    <w:rsid w:val="0023284F"/>
    <w:rsid w:val="00235F2E"/>
    <w:rsid w:val="00236CA5"/>
    <w:rsid w:val="00237B98"/>
    <w:rsid w:val="00247968"/>
    <w:rsid w:val="00251664"/>
    <w:rsid w:val="00252BDB"/>
    <w:rsid w:val="0025712F"/>
    <w:rsid w:val="00260B9F"/>
    <w:rsid w:val="00262DD4"/>
    <w:rsid w:val="0026599B"/>
    <w:rsid w:val="00271FB9"/>
    <w:rsid w:val="00275CA1"/>
    <w:rsid w:val="00284C10"/>
    <w:rsid w:val="00291281"/>
    <w:rsid w:val="002922CA"/>
    <w:rsid w:val="00292746"/>
    <w:rsid w:val="00296329"/>
    <w:rsid w:val="00296B75"/>
    <w:rsid w:val="002A1F45"/>
    <w:rsid w:val="002B34FD"/>
    <w:rsid w:val="002B45CF"/>
    <w:rsid w:val="002C37D7"/>
    <w:rsid w:val="002D10BD"/>
    <w:rsid w:val="002D418D"/>
    <w:rsid w:val="002D4B43"/>
    <w:rsid w:val="002D4FB4"/>
    <w:rsid w:val="002D5253"/>
    <w:rsid w:val="002E03E5"/>
    <w:rsid w:val="002E08E8"/>
    <w:rsid w:val="002F17FF"/>
    <w:rsid w:val="003022D0"/>
    <w:rsid w:val="00320835"/>
    <w:rsid w:val="003221C0"/>
    <w:rsid w:val="00322E1C"/>
    <w:rsid w:val="00322F1B"/>
    <w:rsid w:val="0032754D"/>
    <w:rsid w:val="00330C4F"/>
    <w:rsid w:val="00331027"/>
    <w:rsid w:val="00331D9E"/>
    <w:rsid w:val="00332F36"/>
    <w:rsid w:val="0033354E"/>
    <w:rsid w:val="00336802"/>
    <w:rsid w:val="003413DB"/>
    <w:rsid w:val="00342D52"/>
    <w:rsid w:val="00342E64"/>
    <w:rsid w:val="00352389"/>
    <w:rsid w:val="003551CF"/>
    <w:rsid w:val="003557B7"/>
    <w:rsid w:val="0036589F"/>
    <w:rsid w:val="0037545D"/>
    <w:rsid w:val="00376D1F"/>
    <w:rsid w:val="003806FD"/>
    <w:rsid w:val="00385F15"/>
    <w:rsid w:val="003862C2"/>
    <w:rsid w:val="00386D09"/>
    <w:rsid w:val="00390412"/>
    <w:rsid w:val="0039609F"/>
    <w:rsid w:val="00397F30"/>
    <w:rsid w:val="003A277A"/>
    <w:rsid w:val="003A347B"/>
    <w:rsid w:val="003A522F"/>
    <w:rsid w:val="003B2BC4"/>
    <w:rsid w:val="003B4D37"/>
    <w:rsid w:val="003B5666"/>
    <w:rsid w:val="003C258E"/>
    <w:rsid w:val="003C28EA"/>
    <w:rsid w:val="003C2F99"/>
    <w:rsid w:val="003C4C6C"/>
    <w:rsid w:val="003C5EE6"/>
    <w:rsid w:val="003C611A"/>
    <w:rsid w:val="003C6318"/>
    <w:rsid w:val="003C729F"/>
    <w:rsid w:val="003C7A71"/>
    <w:rsid w:val="003D2B6C"/>
    <w:rsid w:val="003D38DC"/>
    <w:rsid w:val="003D7B20"/>
    <w:rsid w:val="003E71D3"/>
    <w:rsid w:val="003F6194"/>
    <w:rsid w:val="003F6EC6"/>
    <w:rsid w:val="00403CC8"/>
    <w:rsid w:val="00410C61"/>
    <w:rsid w:val="00411190"/>
    <w:rsid w:val="004112D3"/>
    <w:rsid w:val="0041692A"/>
    <w:rsid w:val="00417579"/>
    <w:rsid w:val="004176EA"/>
    <w:rsid w:val="0041775E"/>
    <w:rsid w:val="00421C01"/>
    <w:rsid w:val="00421DA2"/>
    <w:rsid w:val="00423887"/>
    <w:rsid w:val="00424C15"/>
    <w:rsid w:val="00435684"/>
    <w:rsid w:val="00442797"/>
    <w:rsid w:val="00451606"/>
    <w:rsid w:val="00453540"/>
    <w:rsid w:val="00460745"/>
    <w:rsid w:val="00461D4A"/>
    <w:rsid w:val="00462A20"/>
    <w:rsid w:val="00476348"/>
    <w:rsid w:val="004769B5"/>
    <w:rsid w:val="004804FC"/>
    <w:rsid w:val="00483F8E"/>
    <w:rsid w:val="00487DA1"/>
    <w:rsid w:val="00492510"/>
    <w:rsid w:val="00492D19"/>
    <w:rsid w:val="004A00EA"/>
    <w:rsid w:val="004A0FA6"/>
    <w:rsid w:val="004A2735"/>
    <w:rsid w:val="004A7D74"/>
    <w:rsid w:val="004B48A7"/>
    <w:rsid w:val="004C2400"/>
    <w:rsid w:val="004C50AA"/>
    <w:rsid w:val="004C60DD"/>
    <w:rsid w:val="004C69C0"/>
    <w:rsid w:val="004D04BA"/>
    <w:rsid w:val="004D07FA"/>
    <w:rsid w:val="004D4B31"/>
    <w:rsid w:val="004E2BFC"/>
    <w:rsid w:val="004E6737"/>
    <w:rsid w:val="004E7553"/>
    <w:rsid w:val="004F09B7"/>
    <w:rsid w:val="004F1F64"/>
    <w:rsid w:val="004F5053"/>
    <w:rsid w:val="005054B6"/>
    <w:rsid w:val="00506537"/>
    <w:rsid w:val="00506BC0"/>
    <w:rsid w:val="0051124E"/>
    <w:rsid w:val="0051345C"/>
    <w:rsid w:val="00513E0B"/>
    <w:rsid w:val="005166CE"/>
    <w:rsid w:val="00526CB0"/>
    <w:rsid w:val="0053486A"/>
    <w:rsid w:val="0053656F"/>
    <w:rsid w:val="00541EF9"/>
    <w:rsid w:val="005431C0"/>
    <w:rsid w:val="00543EBB"/>
    <w:rsid w:val="00545683"/>
    <w:rsid w:val="0054590C"/>
    <w:rsid w:val="0054734D"/>
    <w:rsid w:val="00550E9B"/>
    <w:rsid w:val="005573DB"/>
    <w:rsid w:val="00560AD7"/>
    <w:rsid w:val="00561453"/>
    <w:rsid w:val="005623CE"/>
    <w:rsid w:val="00562B22"/>
    <w:rsid w:val="0056373F"/>
    <w:rsid w:val="00563B9F"/>
    <w:rsid w:val="00563DEF"/>
    <w:rsid w:val="005646B1"/>
    <w:rsid w:val="00565F46"/>
    <w:rsid w:val="00566F9C"/>
    <w:rsid w:val="00573B4A"/>
    <w:rsid w:val="00573B6B"/>
    <w:rsid w:val="00576E2F"/>
    <w:rsid w:val="00577DC2"/>
    <w:rsid w:val="00584767"/>
    <w:rsid w:val="005914A4"/>
    <w:rsid w:val="0059169D"/>
    <w:rsid w:val="00594428"/>
    <w:rsid w:val="00597C25"/>
    <w:rsid w:val="005A4B09"/>
    <w:rsid w:val="005A6E32"/>
    <w:rsid w:val="005A72B2"/>
    <w:rsid w:val="005B2FB4"/>
    <w:rsid w:val="005B7B10"/>
    <w:rsid w:val="005C0B70"/>
    <w:rsid w:val="005C45FD"/>
    <w:rsid w:val="005C46E3"/>
    <w:rsid w:val="005C5F6D"/>
    <w:rsid w:val="005C6D57"/>
    <w:rsid w:val="005D28B0"/>
    <w:rsid w:val="005D2CB8"/>
    <w:rsid w:val="005D5045"/>
    <w:rsid w:val="005D5172"/>
    <w:rsid w:val="005E08BC"/>
    <w:rsid w:val="005E2797"/>
    <w:rsid w:val="005E35C8"/>
    <w:rsid w:val="005E466D"/>
    <w:rsid w:val="005E466F"/>
    <w:rsid w:val="005E4F26"/>
    <w:rsid w:val="005E63EE"/>
    <w:rsid w:val="005E680D"/>
    <w:rsid w:val="005E6A61"/>
    <w:rsid w:val="005F0E89"/>
    <w:rsid w:val="005F325A"/>
    <w:rsid w:val="005F4306"/>
    <w:rsid w:val="005F5E52"/>
    <w:rsid w:val="00606102"/>
    <w:rsid w:val="006112ED"/>
    <w:rsid w:val="0061708C"/>
    <w:rsid w:val="006207E0"/>
    <w:rsid w:val="006214D1"/>
    <w:rsid w:val="00622356"/>
    <w:rsid w:val="00626CB9"/>
    <w:rsid w:val="00630B24"/>
    <w:rsid w:val="00632722"/>
    <w:rsid w:val="00635FA5"/>
    <w:rsid w:val="00637E01"/>
    <w:rsid w:val="00641CF7"/>
    <w:rsid w:val="00642FD2"/>
    <w:rsid w:val="00650485"/>
    <w:rsid w:val="00653E42"/>
    <w:rsid w:val="006556A1"/>
    <w:rsid w:val="00655B26"/>
    <w:rsid w:val="00662767"/>
    <w:rsid w:val="0066417E"/>
    <w:rsid w:val="006642A8"/>
    <w:rsid w:val="00665577"/>
    <w:rsid w:val="00667915"/>
    <w:rsid w:val="006720B1"/>
    <w:rsid w:val="0067286D"/>
    <w:rsid w:val="0067548F"/>
    <w:rsid w:val="00675766"/>
    <w:rsid w:val="00675857"/>
    <w:rsid w:val="00675B90"/>
    <w:rsid w:val="00676B1B"/>
    <w:rsid w:val="00685708"/>
    <w:rsid w:val="006904E8"/>
    <w:rsid w:val="0069142A"/>
    <w:rsid w:val="00694B79"/>
    <w:rsid w:val="00696410"/>
    <w:rsid w:val="006A0ADC"/>
    <w:rsid w:val="006A335E"/>
    <w:rsid w:val="006B1BF3"/>
    <w:rsid w:val="006B2499"/>
    <w:rsid w:val="006C2928"/>
    <w:rsid w:val="006C46CC"/>
    <w:rsid w:val="006C4FF8"/>
    <w:rsid w:val="006C7C59"/>
    <w:rsid w:val="006D3321"/>
    <w:rsid w:val="006D5B2F"/>
    <w:rsid w:val="006D749D"/>
    <w:rsid w:val="006E066E"/>
    <w:rsid w:val="006E2B2A"/>
    <w:rsid w:val="006E6B5C"/>
    <w:rsid w:val="006E7431"/>
    <w:rsid w:val="006F1B71"/>
    <w:rsid w:val="006F5671"/>
    <w:rsid w:val="006F5890"/>
    <w:rsid w:val="006F599C"/>
    <w:rsid w:val="006F72E8"/>
    <w:rsid w:val="00704C32"/>
    <w:rsid w:val="00706D5B"/>
    <w:rsid w:val="007078A6"/>
    <w:rsid w:val="00711C17"/>
    <w:rsid w:val="00712E94"/>
    <w:rsid w:val="007177DF"/>
    <w:rsid w:val="00726A63"/>
    <w:rsid w:val="007302DA"/>
    <w:rsid w:val="007351D2"/>
    <w:rsid w:val="00735A1F"/>
    <w:rsid w:val="00736F4D"/>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7351"/>
    <w:rsid w:val="007933C4"/>
    <w:rsid w:val="00794DEC"/>
    <w:rsid w:val="0079767E"/>
    <w:rsid w:val="007A6403"/>
    <w:rsid w:val="007A7CCD"/>
    <w:rsid w:val="007B0C6A"/>
    <w:rsid w:val="007B30B9"/>
    <w:rsid w:val="007B3AC0"/>
    <w:rsid w:val="007B70BB"/>
    <w:rsid w:val="007C0498"/>
    <w:rsid w:val="007C3236"/>
    <w:rsid w:val="007C5075"/>
    <w:rsid w:val="007C67D2"/>
    <w:rsid w:val="007D1945"/>
    <w:rsid w:val="007D4B98"/>
    <w:rsid w:val="007D509D"/>
    <w:rsid w:val="007D58DC"/>
    <w:rsid w:val="007D7877"/>
    <w:rsid w:val="007E1BAF"/>
    <w:rsid w:val="007E1F23"/>
    <w:rsid w:val="007E34AF"/>
    <w:rsid w:val="007E67F5"/>
    <w:rsid w:val="007E6A4C"/>
    <w:rsid w:val="007E7544"/>
    <w:rsid w:val="007F192A"/>
    <w:rsid w:val="007F5BAA"/>
    <w:rsid w:val="008018EA"/>
    <w:rsid w:val="00802D47"/>
    <w:rsid w:val="00805996"/>
    <w:rsid w:val="00806906"/>
    <w:rsid w:val="008141F5"/>
    <w:rsid w:val="00815D5D"/>
    <w:rsid w:val="00815E71"/>
    <w:rsid w:val="00821A42"/>
    <w:rsid w:val="00824878"/>
    <w:rsid w:val="00831C45"/>
    <w:rsid w:val="00835BA2"/>
    <w:rsid w:val="00835D66"/>
    <w:rsid w:val="00842542"/>
    <w:rsid w:val="00844C19"/>
    <w:rsid w:val="00845304"/>
    <w:rsid w:val="0085643C"/>
    <w:rsid w:val="00856EAF"/>
    <w:rsid w:val="008611DA"/>
    <w:rsid w:val="00861ABB"/>
    <w:rsid w:val="00864A97"/>
    <w:rsid w:val="00865805"/>
    <w:rsid w:val="00870D5E"/>
    <w:rsid w:val="0087190A"/>
    <w:rsid w:val="008758B2"/>
    <w:rsid w:val="00877C82"/>
    <w:rsid w:val="00882019"/>
    <w:rsid w:val="00882462"/>
    <w:rsid w:val="00884C0C"/>
    <w:rsid w:val="00885E64"/>
    <w:rsid w:val="00892451"/>
    <w:rsid w:val="00892F68"/>
    <w:rsid w:val="00896830"/>
    <w:rsid w:val="008977CE"/>
    <w:rsid w:val="00897DF9"/>
    <w:rsid w:val="008A5663"/>
    <w:rsid w:val="008B4698"/>
    <w:rsid w:val="008C09CE"/>
    <w:rsid w:val="008C3317"/>
    <w:rsid w:val="008C33B7"/>
    <w:rsid w:val="008D0A08"/>
    <w:rsid w:val="008D1D6D"/>
    <w:rsid w:val="008D2331"/>
    <w:rsid w:val="008D699A"/>
    <w:rsid w:val="008D753C"/>
    <w:rsid w:val="008D7D27"/>
    <w:rsid w:val="008E0441"/>
    <w:rsid w:val="008E1475"/>
    <w:rsid w:val="008F5F19"/>
    <w:rsid w:val="008F6915"/>
    <w:rsid w:val="00900F43"/>
    <w:rsid w:val="009036B6"/>
    <w:rsid w:val="00904B77"/>
    <w:rsid w:val="0090785B"/>
    <w:rsid w:val="00911023"/>
    <w:rsid w:val="009120A3"/>
    <w:rsid w:val="00913DE2"/>
    <w:rsid w:val="009152DA"/>
    <w:rsid w:val="00921B03"/>
    <w:rsid w:val="00922CB1"/>
    <w:rsid w:val="00925083"/>
    <w:rsid w:val="00926D22"/>
    <w:rsid w:val="00934CEF"/>
    <w:rsid w:val="00934F1D"/>
    <w:rsid w:val="0093587B"/>
    <w:rsid w:val="00940992"/>
    <w:rsid w:val="00941E8E"/>
    <w:rsid w:val="0094489B"/>
    <w:rsid w:val="00944A63"/>
    <w:rsid w:val="009450A9"/>
    <w:rsid w:val="0094628D"/>
    <w:rsid w:val="00946B1D"/>
    <w:rsid w:val="00952691"/>
    <w:rsid w:val="0095283F"/>
    <w:rsid w:val="00957595"/>
    <w:rsid w:val="00965D2B"/>
    <w:rsid w:val="00966B11"/>
    <w:rsid w:val="00967DBF"/>
    <w:rsid w:val="00972A30"/>
    <w:rsid w:val="0097422B"/>
    <w:rsid w:val="009748EA"/>
    <w:rsid w:val="0097507D"/>
    <w:rsid w:val="009805B3"/>
    <w:rsid w:val="0098277C"/>
    <w:rsid w:val="00984A80"/>
    <w:rsid w:val="00985E6E"/>
    <w:rsid w:val="00990361"/>
    <w:rsid w:val="00991251"/>
    <w:rsid w:val="00994EE4"/>
    <w:rsid w:val="009954CC"/>
    <w:rsid w:val="009A6E14"/>
    <w:rsid w:val="009A6E85"/>
    <w:rsid w:val="009A7075"/>
    <w:rsid w:val="009A716F"/>
    <w:rsid w:val="009B0721"/>
    <w:rsid w:val="009B118A"/>
    <w:rsid w:val="009B4F7E"/>
    <w:rsid w:val="009B53A9"/>
    <w:rsid w:val="009C26C8"/>
    <w:rsid w:val="009C56F3"/>
    <w:rsid w:val="009D0E93"/>
    <w:rsid w:val="009D31C8"/>
    <w:rsid w:val="009D617B"/>
    <w:rsid w:val="009D721E"/>
    <w:rsid w:val="009E0C12"/>
    <w:rsid w:val="009E4108"/>
    <w:rsid w:val="009F1CD2"/>
    <w:rsid w:val="009F74FB"/>
    <w:rsid w:val="00A01C8A"/>
    <w:rsid w:val="00A05B75"/>
    <w:rsid w:val="00A141EE"/>
    <w:rsid w:val="00A168BC"/>
    <w:rsid w:val="00A175F8"/>
    <w:rsid w:val="00A219F3"/>
    <w:rsid w:val="00A266AE"/>
    <w:rsid w:val="00A27D64"/>
    <w:rsid w:val="00A30F55"/>
    <w:rsid w:val="00A31A3D"/>
    <w:rsid w:val="00A45C31"/>
    <w:rsid w:val="00A57934"/>
    <w:rsid w:val="00A62668"/>
    <w:rsid w:val="00A62AE9"/>
    <w:rsid w:val="00A66C74"/>
    <w:rsid w:val="00A71F9D"/>
    <w:rsid w:val="00A74934"/>
    <w:rsid w:val="00A750A1"/>
    <w:rsid w:val="00A76081"/>
    <w:rsid w:val="00A76A74"/>
    <w:rsid w:val="00A80B34"/>
    <w:rsid w:val="00A879F1"/>
    <w:rsid w:val="00A91D3A"/>
    <w:rsid w:val="00A9307E"/>
    <w:rsid w:val="00AA5905"/>
    <w:rsid w:val="00AA710F"/>
    <w:rsid w:val="00AB107F"/>
    <w:rsid w:val="00AB14BE"/>
    <w:rsid w:val="00AB1903"/>
    <w:rsid w:val="00AB2999"/>
    <w:rsid w:val="00AB55DF"/>
    <w:rsid w:val="00AC4052"/>
    <w:rsid w:val="00AC6EF4"/>
    <w:rsid w:val="00AC7BA1"/>
    <w:rsid w:val="00AD066B"/>
    <w:rsid w:val="00AD2C96"/>
    <w:rsid w:val="00AD2E90"/>
    <w:rsid w:val="00AD70E6"/>
    <w:rsid w:val="00AE48D0"/>
    <w:rsid w:val="00AE4F47"/>
    <w:rsid w:val="00AF511A"/>
    <w:rsid w:val="00B01F3C"/>
    <w:rsid w:val="00B0774F"/>
    <w:rsid w:val="00B15303"/>
    <w:rsid w:val="00B17282"/>
    <w:rsid w:val="00B22612"/>
    <w:rsid w:val="00B26F92"/>
    <w:rsid w:val="00B31204"/>
    <w:rsid w:val="00B321D5"/>
    <w:rsid w:val="00B32A14"/>
    <w:rsid w:val="00B36914"/>
    <w:rsid w:val="00B407AC"/>
    <w:rsid w:val="00B40D55"/>
    <w:rsid w:val="00B41416"/>
    <w:rsid w:val="00B42A32"/>
    <w:rsid w:val="00B462A0"/>
    <w:rsid w:val="00B50545"/>
    <w:rsid w:val="00B51484"/>
    <w:rsid w:val="00B52C0F"/>
    <w:rsid w:val="00B66408"/>
    <w:rsid w:val="00B71181"/>
    <w:rsid w:val="00B7192F"/>
    <w:rsid w:val="00B74E5D"/>
    <w:rsid w:val="00B77048"/>
    <w:rsid w:val="00B82762"/>
    <w:rsid w:val="00B90FCA"/>
    <w:rsid w:val="00B960F8"/>
    <w:rsid w:val="00B96E56"/>
    <w:rsid w:val="00BA206A"/>
    <w:rsid w:val="00BA360F"/>
    <w:rsid w:val="00BA6B49"/>
    <w:rsid w:val="00BB022B"/>
    <w:rsid w:val="00BB1D8C"/>
    <w:rsid w:val="00BB3531"/>
    <w:rsid w:val="00BB4680"/>
    <w:rsid w:val="00BB72C3"/>
    <w:rsid w:val="00BD0072"/>
    <w:rsid w:val="00BD4AE6"/>
    <w:rsid w:val="00BD6C4A"/>
    <w:rsid w:val="00BE0C5D"/>
    <w:rsid w:val="00BE3AC9"/>
    <w:rsid w:val="00BE5432"/>
    <w:rsid w:val="00BE7B39"/>
    <w:rsid w:val="00BF1EAE"/>
    <w:rsid w:val="00C030DD"/>
    <w:rsid w:val="00C04E80"/>
    <w:rsid w:val="00C1058C"/>
    <w:rsid w:val="00C13F66"/>
    <w:rsid w:val="00C1489C"/>
    <w:rsid w:val="00C157AA"/>
    <w:rsid w:val="00C15987"/>
    <w:rsid w:val="00C162A7"/>
    <w:rsid w:val="00C23AC0"/>
    <w:rsid w:val="00C40FA2"/>
    <w:rsid w:val="00C42152"/>
    <w:rsid w:val="00C42B18"/>
    <w:rsid w:val="00C436C2"/>
    <w:rsid w:val="00C4660F"/>
    <w:rsid w:val="00C541C5"/>
    <w:rsid w:val="00C54A76"/>
    <w:rsid w:val="00C56C2E"/>
    <w:rsid w:val="00C6129D"/>
    <w:rsid w:val="00C62813"/>
    <w:rsid w:val="00C65960"/>
    <w:rsid w:val="00C66E3B"/>
    <w:rsid w:val="00C67EC7"/>
    <w:rsid w:val="00C73699"/>
    <w:rsid w:val="00C76867"/>
    <w:rsid w:val="00C846C4"/>
    <w:rsid w:val="00C87A12"/>
    <w:rsid w:val="00C92F1D"/>
    <w:rsid w:val="00CA04DE"/>
    <w:rsid w:val="00CA3A4F"/>
    <w:rsid w:val="00CA4925"/>
    <w:rsid w:val="00CB0B42"/>
    <w:rsid w:val="00CB15CF"/>
    <w:rsid w:val="00CB1B83"/>
    <w:rsid w:val="00CB4A86"/>
    <w:rsid w:val="00CB4C6E"/>
    <w:rsid w:val="00CB70D0"/>
    <w:rsid w:val="00CB7596"/>
    <w:rsid w:val="00CB7F05"/>
    <w:rsid w:val="00CC02C3"/>
    <w:rsid w:val="00CC0A57"/>
    <w:rsid w:val="00CC0E6B"/>
    <w:rsid w:val="00CC2B7E"/>
    <w:rsid w:val="00CC66F8"/>
    <w:rsid w:val="00CD115D"/>
    <w:rsid w:val="00CE4B48"/>
    <w:rsid w:val="00CE633C"/>
    <w:rsid w:val="00CE745E"/>
    <w:rsid w:val="00CF039D"/>
    <w:rsid w:val="00CF2668"/>
    <w:rsid w:val="00CF709E"/>
    <w:rsid w:val="00CF7580"/>
    <w:rsid w:val="00D06ACC"/>
    <w:rsid w:val="00D06CA5"/>
    <w:rsid w:val="00D13D41"/>
    <w:rsid w:val="00D178C2"/>
    <w:rsid w:val="00D25585"/>
    <w:rsid w:val="00D30635"/>
    <w:rsid w:val="00D3648D"/>
    <w:rsid w:val="00D37448"/>
    <w:rsid w:val="00D47005"/>
    <w:rsid w:val="00D51494"/>
    <w:rsid w:val="00D5466F"/>
    <w:rsid w:val="00D619B9"/>
    <w:rsid w:val="00D63B8D"/>
    <w:rsid w:val="00D76A29"/>
    <w:rsid w:val="00D81586"/>
    <w:rsid w:val="00D83CA3"/>
    <w:rsid w:val="00D8427E"/>
    <w:rsid w:val="00D86893"/>
    <w:rsid w:val="00D91209"/>
    <w:rsid w:val="00D930C4"/>
    <w:rsid w:val="00DA452F"/>
    <w:rsid w:val="00DA64F8"/>
    <w:rsid w:val="00DA6647"/>
    <w:rsid w:val="00DB451A"/>
    <w:rsid w:val="00DB74A1"/>
    <w:rsid w:val="00DC3C4D"/>
    <w:rsid w:val="00DC497E"/>
    <w:rsid w:val="00DD2D06"/>
    <w:rsid w:val="00DD5B89"/>
    <w:rsid w:val="00DD5E90"/>
    <w:rsid w:val="00DD75BE"/>
    <w:rsid w:val="00DE0C81"/>
    <w:rsid w:val="00DE4564"/>
    <w:rsid w:val="00DF07BF"/>
    <w:rsid w:val="00DF19BC"/>
    <w:rsid w:val="00DF7BFE"/>
    <w:rsid w:val="00E002C0"/>
    <w:rsid w:val="00E0320B"/>
    <w:rsid w:val="00E06C97"/>
    <w:rsid w:val="00E16919"/>
    <w:rsid w:val="00E16A10"/>
    <w:rsid w:val="00E205E6"/>
    <w:rsid w:val="00E232F7"/>
    <w:rsid w:val="00E2760B"/>
    <w:rsid w:val="00E304BA"/>
    <w:rsid w:val="00E31E19"/>
    <w:rsid w:val="00E32A71"/>
    <w:rsid w:val="00E36293"/>
    <w:rsid w:val="00E410FF"/>
    <w:rsid w:val="00E43E84"/>
    <w:rsid w:val="00E52721"/>
    <w:rsid w:val="00E5353C"/>
    <w:rsid w:val="00E55A18"/>
    <w:rsid w:val="00E56240"/>
    <w:rsid w:val="00E56322"/>
    <w:rsid w:val="00E563D5"/>
    <w:rsid w:val="00E57742"/>
    <w:rsid w:val="00E602DF"/>
    <w:rsid w:val="00E61B69"/>
    <w:rsid w:val="00E62428"/>
    <w:rsid w:val="00E643C7"/>
    <w:rsid w:val="00E66CA0"/>
    <w:rsid w:val="00E673BF"/>
    <w:rsid w:val="00E722B7"/>
    <w:rsid w:val="00E81743"/>
    <w:rsid w:val="00E839F2"/>
    <w:rsid w:val="00E866F6"/>
    <w:rsid w:val="00E95854"/>
    <w:rsid w:val="00EA0B43"/>
    <w:rsid w:val="00EA19D6"/>
    <w:rsid w:val="00EA2A0C"/>
    <w:rsid w:val="00EA40F5"/>
    <w:rsid w:val="00EA51C7"/>
    <w:rsid w:val="00EA653B"/>
    <w:rsid w:val="00EB6AFE"/>
    <w:rsid w:val="00EC6268"/>
    <w:rsid w:val="00EC7192"/>
    <w:rsid w:val="00ED0CF0"/>
    <w:rsid w:val="00ED3422"/>
    <w:rsid w:val="00ED4501"/>
    <w:rsid w:val="00ED4971"/>
    <w:rsid w:val="00ED5F08"/>
    <w:rsid w:val="00ED7280"/>
    <w:rsid w:val="00EE15EF"/>
    <w:rsid w:val="00EE3E20"/>
    <w:rsid w:val="00EE4D72"/>
    <w:rsid w:val="00EF7458"/>
    <w:rsid w:val="00F00E80"/>
    <w:rsid w:val="00F0195E"/>
    <w:rsid w:val="00F033EC"/>
    <w:rsid w:val="00F175B6"/>
    <w:rsid w:val="00F21CD6"/>
    <w:rsid w:val="00F270AE"/>
    <w:rsid w:val="00F27729"/>
    <w:rsid w:val="00F30EA5"/>
    <w:rsid w:val="00F34062"/>
    <w:rsid w:val="00F36431"/>
    <w:rsid w:val="00F40E12"/>
    <w:rsid w:val="00F42F9C"/>
    <w:rsid w:val="00F4585E"/>
    <w:rsid w:val="00F51B7A"/>
    <w:rsid w:val="00F54C8A"/>
    <w:rsid w:val="00F55B45"/>
    <w:rsid w:val="00F561CC"/>
    <w:rsid w:val="00F618F4"/>
    <w:rsid w:val="00F63809"/>
    <w:rsid w:val="00F64158"/>
    <w:rsid w:val="00F64578"/>
    <w:rsid w:val="00F74716"/>
    <w:rsid w:val="00F75869"/>
    <w:rsid w:val="00F76F1F"/>
    <w:rsid w:val="00F81129"/>
    <w:rsid w:val="00F81A7A"/>
    <w:rsid w:val="00F90C4F"/>
    <w:rsid w:val="00F91808"/>
    <w:rsid w:val="00F9585A"/>
    <w:rsid w:val="00F97CE5"/>
    <w:rsid w:val="00FA07F3"/>
    <w:rsid w:val="00FA2E4A"/>
    <w:rsid w:val="00FA3B60"/>
    <w:rsid w:val="00FA514D"/>
    <w:rsid w:val="00FA6586"/>
    <w:rsid w:val="00FA69C6"/>
    <w:rsid w:val="00FB2F78"/>
    <w:rsid w:val="00FC2466"/>
    <w:rsid w:val="00FD0BA9"/>
    <w:rsid w:val="00FD1B89"/>
    <w:rsid w:val="00FD6555"/>
    <w:rsid w:val="00FE2BE0"/>
    <w:rsid w:val="00FE5E8B"/>
    <w:rsid w:val="00FF3158"/>
    <w:rsid w:val="00FF32EF"/>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E631B7"/>
  <w15:docId w15:val="{4C6EA09B-88C4-4D20-B710-0EFC613E9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uiPriority w:val="9"/>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uiPriority w:val="9"/>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4">
    <w:name w:val="heading 4"/>
    <w:basedOn w:val="Normal"/>
    <w:next w:val="Normal"/>
    <w:link w:val="Ttulo4Car"/>
    <w:uiPriority w:val="9"/>
    <w:unhideWhenUsed/>
    <w:qFormat/>
    <w:rsid w:val="00421C01"/>
    <w:pPr>
      <w:keepNext/>
      <w:tabs>
        <w:tab w:val="num" w:pos="2880"/>
      </w:tabs>
      <w:spacing w:before="240" w:after="60" w:line="240" w:lineRule="auto"/>
      <w:ind w:left="2880" w:hanging="720"/>
      <w:jc w:val="left"/>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qFormat/>
    <w:rsid w:val="00FD6555"/>
    <w:pPr>
      <w:keepNext/>
      <w:numPr>
        <w:numId w:val="2"/>
      </w:numPr>
      <w:tabs>
        <w:tab w:val="left" w:pos="993"/>
      </w:tabs>
      <w:outlineLvl w:val="4"/>
    </w:pPr>
    <w:rPr>
      <w:lang w:val="es-MX"/>
    </w:rPr>
  </w:style>
  <w:style w:type="paragraph" w:styleId="Ttulo6">
    <w:name w:val="heading 6"/>
    <w:basedOn w:val="Normal"/>
    <w:next w:val="Normal"/>
    <w:link w:val="Ttulo6Car"/>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21C01"/>
    <w:pPr>
      <w:tabs>
        <w:tab w:val="num" w:pos="5040"/>
      </w:tabs>
      <w:spacing w:before="240" w:after="60" w:line="240" w:lineRule="auto"/>
      <w:ind w:left="5040" w:hanging="720"/>
      <w:jc w:val="left"/>
      <w:outlineLvl w:val="6"/>
    </w:pPr>
    <w:rPr>
      <w:rFonts w:asciiTheme="minorHAnsi" w:eastAsiaTheme="minorEastAsia" w:hAnsiTheme="minorHAnsi" w:cstheme="minorBidi"/>
      <w:sz w:val="24"/>
      <w:lang w:val="en-US" w:eastAsia="en-US"/>
    </w:rPr>
  </w:style>
  <w:style w:type="paragraph" w:styleId="Ttulo8">
    <w:name w:val="heading 8"/>
    <w:basedOn w:val="Normal"/>
    <w:next w:val="Normal"/>
    <w:link w:val="Ttulo8Car"/>
    <w:uiPriority w:val="9"/>
    <w:semiHidden/>
    <w:unhideWhenUsed/>
    <w:qFormat/>
    <w:rsid w:val="00421C01"/>
    <w:pPr>
      <w:tabs>
        <w:tab w:val="num" w:pos="5760"/>
      </w:tabs>
      <w:spacing w:before="240" w:after="60" w:line="240" w:lineRule="auto"/>
      <w:ind w:left="5760" w:hanging="720"/>
      <w:jc w:val="left"/>
      <w:outlineLvl w:val="7"/>
    </w:pPr>
    <w:rPr>
      <w:rFonts w:asciiTheme="minorHAnsi" w:eastAsiaTheme="minorEastAsia" w:hAnsiTheme="minorHAnsi" w:cstheme="minorBidi"/>
      <w:i/>
      <w:iCs/>
      <w:sz w:val="24"/>
      <w:lang w:val="en-US" w:eastAsia="en-US"/>
    </w:rPr>
  </w:style>
  <w:style w:type="paragraph" w:styleId="Ttulo9">
    <w:name w:val="heading 9"/>
    <w:basedOn w:val="Normal"/>
    <w:next w:val="Normal"/>
    <w:link w:val="Ttulo9Car"/>
    <w:uiPriority w:val="9"/>
    <w:semiHidden/>
    <w:unhideWhenUsed/>
    <w:qFormat/>
    <w:rsid w:val="00421C01"/>
    <w:pPr>
      <w:tabs>
        <w:tab w:val="num" w:pos="6480"/>
      </w:tabs>
      <w:spacing w:before="240" w:after="60" w:line="240" w:lineRule="auto"/>
      <w:ind w:left="6480" w:hanging="720"/>
      <w:jc w:val="left"/>
      <w:outlineLvl w:val="8"/>
    </w:pPr>
    <w:rPr>
      <w:rFonts w:asciiTheme="majorHAnsi" w:eastAsiaTheme="majorEastAsia" w:hAnsiTheme="majorHAnsi" w:cstheme="majorBidi"/>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uiPriority w:val="9"/>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uiPriority w:val="99"/>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3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3"/>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character" w:customStyle="1" w:styleId="Ttulo4Car">
    <w:name w:val="Título 4 Car"/>
    <w:basedOn w:val="Fuentedeprrafopredeter"/>
    <w:link w:val="Ttulo4"/>
    <w:uiPriority w:val="9"/>
    <w:rsid w:val="00421C01"/>
    <w:rPr>
      <w:rFonts w:eastAsiaTheme="minorEastAsia"/>
      <w:b/>
      <w:bCs/>
      <w:sz w:val="28"/>
      <w:szCs w:val="28"/>
      <w:lang w:val="en-US"/>
    </w:rPr>
  </w:style>
  <w:style w:type="character" w:customStyle="1" w:styleId="Ttulo7Car">
    <w:name w:val="Título 7 Car"/>
    <w:basedOn w:val="Fuentedeprrafopredeter"/>
    <w:link w:val="Ttulo7"/>
    <w:uiPriority w:val="9"/>
    <w:semiHidden/>
    <w:rsid w:val="00421C01"/>
    <w:rPr>
      <w:rFonts w:eastAsiaTheme="minorEastAsia"/>
      <w:sz w:val="24"/>
      <w:szCs w:val="24"/>
      <w:lang w:val="en-US"/>
    </w:rPr>
  </w:style>
  <w:style w:type="character" w:customStyle="1" w:styleId="Ttulo8Car">
    <w:name w:val="Título 8 Car"/>
    <w:basedOn w:val="Fuentedeprrafopredeter"/>
    <w:link w:val="Ttulo8"/>
    <w:uiPriority w:val="9"/>
    <w:semiHidden/>
    <w:rsid w:val="00421C01"/>
    <w:rPr>
      <w:rFonts w:eastAsiaTheme="minorEastAsia"/>
      <w:i/>
      <w:iCs/>
      <w:sz w:val="24"/>
      <w:szCs w:val="24"/>
      <w:lang w:val="en-US"/>
    </w:rPr>
  </w:style>
  <w:style w:type="character" w:customStyle="1" w:styleId="Ttulo9Car">
    <w:name w:val="Título 9 Car"/>
    <w:basedOn w:val="Fuentedeprrafopredeter"/>
    <w:link w:val="Ttulo9"/>
    <w:uiPriority w:val="9"/>
    <w:semiHidden/>
    <w:rsid w:val="00421C01"/>
    <w:rPr>
      <w:rFonts w:asciiTheme="majorHAnsi" w:eastAsiaTheme="majorEastAsia" w:hAnsiTheme="majorHAnsi" w:cstheme="majorBidi"/>
      <w:lang w:val="en-US"/>
    </w:rPr>
  </w:style>
  <w:style w:type="table" w:customStyle="1" w:styleId="Tabladecuadrcula4-nfasis31">
    <w:name w:val="Tabla de cuadrícula 4 - Énfasis 31"/>
    <w:basedOn w:val="Tablanormal"/>
    <w:uiPriority w:val="49"/>
    <w:rsid w:val="00421C01"/>
    <w:pPr>
      <w:spacing w:after="0" w:line="240" w:lineRule="auto"/>
    </w:pPr>
    <w:rPr>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rmalWeb">
    <w:name w:val="Normal (Web)"/>
    <w:basedOn w:val="Normal"/>
    <w:uiPriority w:val="99"/>
    <w:unhideWhenUsed/>
    <w:rsid w:val="00421C01"/>
    <w:pPr>
      <w:spacing w:before="100" w:beforeAutospacing="1" w:after="100" w:afterAutospacing="1" w:line="240" w:lineRule="auto"/>
      <w:jc w:val="left"/>
    </w:pPr>
    <w:rPr>
      <w:rFonts w:ascii="Times New Roman" w:hAnsi="Times New Roman"/>
      <w:sz w:val="24"/>
      <w:lang w:val="es-MX" w:eastAsia="es-MX"/>
    </w:rPr>
  </w:style>
  <w:style w:type="table" w:customStyle="1" w:styleId="Tablanormal11">
    <w:name w:val="Tabla normal 11"/>
    <w:basedOn w:val="Tablanormal"/>
    <w:uiPriority w:val="41"/>
    <w:rsid w:val="00421C0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ulo1">
    <w:name w:val="Titulo 1"/>
    <w:basedOn w:val="Normal"/>
    <w:rsid w:val="00421C01"/>
    <w:pPr>
      <w:pBdr>
        <w:bottom w:val="single" w:sz="12" w:space="1" w:color="auto"/>
      </w:pBdr>
      <w:spacing w:before="120" w:line="240" w:lineRule="auto"/>
      <w:outlineLvl w:val="0"/>
    </w:pPr>
    <w:rPr>
      <w:rFonts w:ascii="Times New Roman" w:hAnsi="Times New Roman"/>
      <w:b/>
      <w:sz w:val="18"/>
      <w:szCs w:val="18"/>
      <w:lang w:val="es-MX" w:eastAsia="es-MX"/>
    </w:rPr>
  </w:style>
  <w:style w:type="paragraph" w:customStyle="1" w:styleId="Texto10C">
    <w:name w:val="Texto10 C"/>
    <w:basedOn w:val="Normal"/>
    <w:link w:val="Texto10CCar"/>
    <w:rsid w:val="00421C01"/>
    <w:pPr>
      <w:spacing w:line="240" w:lineRule="auto"/>
      <w:jc w:val="center"/>
    </w:pPr>
    <w:rPr>
      <w:rFonts w:ascii="Arial Narrow" w:hAnsi="Arial Narrow"/>
      <w:sz w:val="20"/>
      <w:lang w:val="es-MX"/>
    </w:rPr>
  </w:style>
  <w:style w:type="character" w:customStyle="1" w:styleId="Texto10CCar">
    <w:name w:val="Texto10 C Car"/>
    <w:link w:val="Texto10C"/>
    <w:rsid w:val="00421C01"/>
    <w:rPr>
      <w:rFonts w:ascii="Arial Narrow" w:eastAsia="Times New Roman" w:hAnsi="Arial Narrow" w:cs="Times New Roman"/>
      <w:sz w:val="20"/>
      <w:szCs w:val="24"/>
      <w:lang w:eastAsia="es-ES"/>
    </w:rPr>
  </w:style>
  <w:style w:type="character" w:styleId="Refdecomentario">
    <w:name w:val="annotation reference"/>
    <w:basedOn w:val="Fuentedeprrafopredeter"/>
    <w:uiPriority w:val="99"/>
    <w:semiHidden/>
    <w:unhideWhenUsed/>
    <w:rsid w:val="00421C01"/>
    <w:rPr>
      <w:sz w:val="16"/>
      <w:szCs w:val="16"/>
    </w:rPr>
  </w:style>
  <w:style w:type="paragraph" w:styleId="Textocomentario">
    <w:name w:val="annotation text"/>
    <w:basedOn w:val="Normal"/>
    <w:link w:val="TextocomentarioCar"/>
    <w:uiPriority w:val="99"/>
    <w:semiHidden/>
    <w:unhideWhenUsed/>
    <w:rsid w:val="00421C0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21C01"/>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21C01"/>
    <w:rPr>
      <w:b/>
      <w:bCs/>
    </w:rPr>
  </w:style>
  <w:style w:type="character" w:customStyle="1" w:styleId="AsuntodelcomentarioCar">
    <w:name w:val="Asunto del comentario Car"/>
    <w:basedOn w:val="TextocomentarioCar"/>
    <w:link w:val="Asuntodelcomentario"/>
    <w:uiPriority w:val="99"/>
    <w:semiHidden/>
    <w:rsid w:val="00421C01"/>
    <w:rPr>
      <w:rFonts w:ascii="Arial" w:eastAsia="Times New Roman" w:hAnsi="Arial" w:cs="Times New Roman"/>
      <w:b/>
      <w:bCs/>
      <w:sz w:val="20"/>
      <w:szCs w:val="20"/>
      <w:lang w:val="es-ES" w:eastAsia="es-ES"/>
    </w:rPr>
  </w:style>
  <w:style w:type="character" w:styleId="Hipervnculovisitado">
    <w:name w:val="FollowedHyperlink"/>
    <w:basedOn w:val="Fuentedeprrafopredeter"/>
    <w:uiPriority w:val="99"/>
    <w:semiHidden/>
    <w:unhideWhenUsed/>
    <w:rsid w:val="00421C01"/>
    <w:rPr>
      <w:color w:val="954F72"/>
      <w:u w:val="single"/>
    </w:rPr>
  </w:style>
  <w:style w:type="paragraph" w:customStyle="1" w:styleId="xl65">
    <w:name w:val="xl65"/>
    <w:basedOn w:val="Normal"/>
    <w:rsid w:val="00421C01"/>
    <w:pPr>
      <w:spacing w:before="100" w:beforeAutospacing="1" w:after="100" w:afterAutospacing="1" w:line="240" w:lineRule="auto"/>
      <w:jc w:val="left"/>
    </w:pPr>
    <w:rPr>
      <w:rFonts w:ascii="Times New Roman" w:hAnsi="Times New Roman"/>
      <w:sz w:val="16"/>
      <w:szCs w:val="16"/>
      <w:lang w:val="es-MX" w:eastAsia="es-MX"/>
    </w:rPr>
  </w:style>
  <w:style w:type="paragraph" w:customStyle="1" w:styleId="xl66">
    <w:name w:val="xl66"/>
    <w:basedOn w:val="Normal"/>
    <w:rsid w:val="00421C01"/>
    <w:pPr>
      <w:spacing w:before="100" w:beforeAutospacing="1" w:after="100" w:afterAutospacing="1" w:line="240" w:lineRule="auto"/>
      <w:jc w:val="left"/>
    </w:pPr>
    <w:rPr>
      <w:rFonts w:ascii="Times New Roman" w:hAnsi="Times New Roman"/>
      <w:sz w:val="16"/>
      <w:szCs w:val="16"/>
      <w:lang w:val="es-MX" w:eastAsia="es-MX"/>
    </w:rPr>
  </w:style>
  <w:style w:type="paragraph" w:customStyle="1" w:styleId="xl67">
    <w:name w:val="xl67"/>
    <w:basedOn w:val="Normal"/>
    <w:rsid w:val="00421C01"/>
    <w:pPr>
      <w:spacing w:before="100" w:beforeAutospacing="1" w:after="100" w:afterAutospacing="1" w:line="240" w:lineRule="auto"/>
      <w:jc w:val="left"/>
    </w:pPr>
    <w:rPr>
      <w:rFonts w:ascii="Times New Roman" w:hAnsi="Times New Roman"/>
      <w:sz w:val="16"/>
      <w:szCs w:val="16"/>
      <w:lang w:val="es-MX" w:eastAsia="es-MX"/>
    </w:rPr>
  </w:style>
  <w:style w:type="paragraph" w:customStyle="1" w:styleId="xl68">
    <w:name w:val="xl68"/>
    <w:basedOn w:val="Normal"/>
    <w:rsid w:val="00421C01"/>
    <w:pPr>
      <w:spacing w:before="100" w:beforeAutospacing="1" w:after="100" w:afterAutospacing="1" w:line="240" w:lineRule="auto"/>
      <w:jc w:val="left"/>
    </w:pPr>
    <w:rPr>
      <w:rFonts w:ascii="Times New Roman" w:hAnsi="Times New Roman"/>
      <w:sz w:val="16"/>
      <w:szCs w:val="16"/>
      <w:lang w:val="es-MX" w:eastAsia="es-MX"/>
    </w:rPr>
  </w:style>
  <w:style w:type="paragraph" w:customStyle="1" w:styleId="xl69">
    <w:name w:val="xl69"/>
    <w:basedOn w:val="Normal"/>
    <w:rsid w:val="00421C01"/>
    <w:pPr>
      <w:spacing w:before="100" w:beforeAutospacing="1" w:after="100" w:afterAutospacing="1" w:line="240" w:lineRule="auto"/>
      <w:jc w:val="left"/>
    </w:pPr>
    <w:rPr>
      <w:rFonts w:ascii="Times New Roman" w:hAnsi="Times New Roman"/>
      <w:sz w:val="16"/>
      <w:szCs w:val="16"/>
      <w:lang w:val="es-MX" w:eastAsia="es-MX"/>
    </w:rPr>
  </w:style>
  <w:style w:type="paragraph" w:customStyle="1" w:styleId="xl70">
    <w:name w:val="xl70"/>
    <w:basedOn w:val="Normal"/>
    <w:rsid w:val="00421C01"/>
    <w:pPr>
      <w:spacing w:before="100" w:beforeAutospacing="1" w:after="100" w:afterAutospacing="1" w:line="240" w:lineRule="auto"/>
      <w:jc w:val="center"/>
      <w:textAlignment w:val="center"/>
    </w:pPr>
    <w:rPr>
      <w:rFonts w:ascii="Times New Roman" w:hAnsi="Times New Roman"/>
      <w:sz w:val="16"/>
      <w:szCs w:val="16"/>
      <w:lang w:val="es-MX" w:eastAsia="es-MX"/>
    </w:rPr>
  </w:style>
  <w:style w:type="paragraph" w:customStyle="1" w:styleId="xl71">
    <w:name w:val="xl71"/>
    <w:basedOn w:val="Normal"/>
    <w:rsid w:val="00421C01"/>
    <w:pP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72">
    <w:name w:val="xl72"/>
    <w:basedOn w:val="Normal"/>
    <w:rsid w:val="00421C01"/>
    <w:pPr>
      <w:shd w:val="clear" w:color="000000" w:fill="F8CBAD"/>
      <w:spacing w:before="100" w:beforeAutospacing="1" w:after="100" w:afterAutospacing="1" w:line="240" w:lineRule="auto"/>
      <w:jc w:val="left"/>
    </w:pPr>
    <w:rPr>
      <w:rFonts w:ascii="Times New Roman" w:hAnsi="Times New Roman"/>
      <w:sz w:val="16"/>
      <w:szCs w:val="16"/>
      <w:lang w:val="es-MX" w:eastAsia="es-MX"/>
    </w:rPr>
  </w:style>
  <w:style w:type="paragraph" w:customStyle="1" w:styleId="xl73">
    <w:name w:val="xl73"/>
    <w:basedOn w:val="Normal"/>
    <w:rsid w:val="00421C01"/>
    <w:pP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74">
    <w:name w:val="xl74"/>
    <w:basedOn w:val="Normal"/>
    <w:rsid w:val="00421C01"/>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75">
    <w:name w:val="xl75"/>
    <w:basedOn w:val="Normal"/>
    <w:rsid w:val="00421C01"/>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76">
    <w:name w:val="xl76"/>
    <w:basedOn w:val="Normal"/>
    <w:rsid w:val="00421C01"/>
    <w:pPr>
      <w:pBdr>
        <w:top w:val="single" w:sz="8" w:space="0" w:color="auto"/>
        <w:lef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77">
    <w:name w:val="xl77"/>
    <w:basedOn w:val="Normal"/>
    <w:rsid w:val="00421C01"/>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78">
    <w:name w:val="xl78"/>
    <w:basedOn w:val="Normal"/>
    <w:rsid w:val="00421C01"/>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79">
    <w:name w:val="xl79"/>
    <w:basedOn w:val="Normal"/>
    <w:rsid w:val="00421C01"/>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Narrow" w:hAnsi="Arial Narrow"/>
      <w:b/>
      <w:bCs/>
      <w:sz w:val="16"/>
      <w:szCs w:val="16"/>
      <w:lang w:val="es-MX" w:eastAsia="es-MX"/>
    </w:rPr>
  </w:style>
  <w:style w:type="paragraph" w:customStyle="1" w:styleId="xl80">
    <w:name w:val="xl80"/>
    <w:basedOn w:val="Normal"/>
    <w:rsid w:val="00421C01"/>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Arial Narrow" w:hAnsi="Arial Narrow"/>
      <w:b/>
      <w:bCs/>
      <w:sz w:val="16"/>
      <w:szCs w:val="16"/>
      <w:lang w:val="es-MX" w:eastAsia="es-MX"/>
    </w:rPr>
  </w:style>
  <w:style w:type="paragraph" w:customStyle="1" w:styleId="xl81">
    <w:name w:val="xl81"/>
    <w:basedOn w:val="Normal"/>
    <w:rsid w:val="00421C01"/>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82">
    <w:name w:val="xl82"/>
    <w:basedOn w:val="Normal"/>
    <w:rsid w:val="00421C01"/>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83">
    <w:name w:val="xl83"/>
    <w:basedOn w:val="Normal"/>
    <w:rsid w:val="00421C01"/>
    <w:pPr>
      <w:pBdr>
        <w:lef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84">
    <w:name w:val="xl84"/>
    <w:basedOn w:val="Normal"/>
    <w:rsid w:val="00421C01"/>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85">
    <w:name w:val="xl85"/>
    <w:basedOn w:val="Normal"/>
    <w:rsid w:val="00421C01"/>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86">
    <w:name w:val="xl86"/>
    <w:basedOn w:val="Normal"/>
    <w:rsid w:val="00421C01"/>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87">
    <w:name w:val="xl87"/>
    <w:basedOn w:val="Normal"/>
    <w:rsid w:val="00421C01"/>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88">
    <w:name w:val="xl88"/>
    <w:basedOn w:val="Normal"/>
    <w:rsid w:val="00421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89">
    <w:name w:val="xl89"/>
    <w:basedOn w:val="Normal"/>
    <w:rsid w:val="00421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lang w:val="es-MX" w:eastAsia="es-MX"/>
    </w:rPr>
  </w:style>
  <w:style w:type="paragraph" w:customStyle="1" w:styleId="xl90">
    <w:name w:val="xl90"/>
    <w:basedOn w:val="Normal"/>
    <w:rsid w:val="00421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91">
    <w:name w:val="xl91"/>
    <w:basedOn w:val="Normal"/>
    <w:rsid w:val="00421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92">
    <w:name w:val="xl92"/>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93">
    <w:name w:val="xl93"/>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hAnsi="Times New Roman"/>
      <w:sz w:val="16"/>
      <w:szCs w:val="16"/>
      <w:lang w:val="es-MX" w:eastAsia="es-MX"/>
    </w:rPr>
  </w:style>
  <w:style w:type="paragraph" w:customStyle="1" w:styleId="xl94">
    <w:name w:val="xl94"/>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95">
    <w:name w:val="xl95"/>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96">
    <w:name w:val="xl96"/>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97">
    <w:name w:val="xl97"/>
    <w:basedOn w:val="Normal"/>
    <w:rsid w:val="00421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98">
    <w:name w:val="xl98"/>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99">
    <w:name w:val="xl99"/>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hAnsi="Times New Roman"/>
      <w:sz w:val="16"/>
      <w:szCs w:val="16"/>
      <w:lang w:val="es-MX" w:eastAsia="es-MX"/>
    </w:rPr>
  </w:style>
  <w:style w:type="paragraph" w:customStyle="1" w:styleId="xl100">
    <w:name w:val="xl100"/>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b/>
      <w:bCs/>
      <w:sz w:val="16"/>
      <w:szCs w:val="16"/>
      <w:lang w:val="es-MX" w:eastAsia="es-MX"/>
    </w:rPr>
  </w:style>
  <w:style w:type="paragraph" w:customStyle="1" w:styleId="xl101">
    <w:name w:val="xl101"/>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hAnsi="Times New Roman"/>
      <w:b/>
      <w:bCs/>
      <w:sz w:val="16"/>
      <w:szCs w:val="16"/>
      <w:lang w:val="es-MX" w:eastAsia="es-MX"/>
    </w:rPr>
  </w:style>
  <w:style w:type="paragraph" w:customStyle="1" w:styleId="xl102">
    <w:name w:val="xl102"/>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b/>
      <w:bCs/>
      <w:sz w:val="16"/>
      <w:szCs w:val="16"/>
      <w:lang w:val="es-MX" w:eastAsia="es-MX"/>
    </w:rPr>
  </w:style>
  <w:style w:type="paragraph" w:customStyle="1" w:styleId="xl103">
    <w:name w:val="xl103"/>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Arial Narrow" w:hAnsi="Arial Narrow"/>
      <w:sz w:val="16"/>
      <w:szCs w:val="16"/>
      <w:lang w:val="es-MX" w:eastAsia="es-MX"/>
    </w:rPr>
  </w:style>
  <w:style w:type="paragraph" w:customStyle="1" w:styleId="xl104">
    <w:name w:val="xl104"/>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Arial Narrow" w:hAnsi="Arial Narrow"/>
      <w:sz w:val="16"/>
      <w:szCs w:val="16"/>
      <w:lang w:val="es-MX" w:eastAsia="es-MX"/>
    </w:rPr>
  </w:style>
  <w:style w:type="paragraph" w:customStyle="1" w:styleId="xl105">
    <w:name w:val="xl105"/>
    <w:basedOn w:val="Normal"/>
    <w:rsid w:val="00421C0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val="es-MX" w:eastAsia="es-MX"/>
    </w:rPr>
  </w:style>
  <w:style w:type="paragraph" w:customStyle="1" w:styleId="xl106">
    <w:name w:val="xl106"/>
    <w:basedOn w:val="Normal"/>
    <w:rsid w:val="00421C01"/>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val="es-MX" w:eastAsia="es-MX"/>
    </w:rPr>
  </w:style>
  <w:style w:type="paragraph" w:customStyle="1" w:styleId="xl107">
    <w:name w:val="xl107"/>
    <w:basedOn w:val="Normal"/>
    <w:rsid w:val="00421C0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val="es-MX" w:eastAsia="es-MX"/>
    </w:rPr>
  </w:style>
  <w:style w:type="paragraph" w:customStyle="1" w:styleId="xl108">
    <w:name w:val="xl108"/>
    <w:basedOn w:val="Normal"/>
    <w:rsid w:val="00421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b/>
      <w:bCs/>
      <w:sz w:val="16"/>
      <w:szCs w:val="16"/>
      <w:lang w:val="es-MX" w:eastAsia="es-MX"/>
    </w:rPr>
  </w:style>
  <w:style w:type="paragraph" w:customStyle="1" w:styleId="xl109">
    <w:name w:val="xl109"/>
    <w:basedOn w:val="Normal"/>
    <w:rsid w:val="00421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16"/>
      <w:szCs w:val="16"/>
      <w:lang w:val="es-MX" w:eastAsia="es-MX"/>
    </w:rPr>
  </w:style>
  <w:style w:type="paragraph" w:customStyle="1" w:styleId="xl110">
    <w:name w:val="xl110"/>
    <w:basedOn w:val="Normal"/>
    <w:rsid w:val="00421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16"/>
      <w:szCs w:val="16"/>
      <w:lang w:val="es-MX" w:eastAsia="es-MX"/>
    </w:rPr>
  </w:style>
  <w:style w:type="paragraph" w:customStyle="1" w:styleId="xl111">
    <w:name w:val="xl111"/>
    <w:basedOn w:val="Normal"/>
    <w:rsid w:val="00421C01"/>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hAnsi="Times New Roman"/>
      <w:sz w:val="16"/>
      <w:szCs w:val="16"/>
      <w:lang w:val="es-MX" w:eastAsia="es-MX"/>
    </w:rPr>
  </w:style>
  <w:style w:type="paragraph" w:customStyle="1" w:styleId="xl112">
    <w:name w:val="xl112"/>
    <w:basedOn w:val="Normal"/>
    <w:rsid w:val="00421C01"/>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hAnsi="Times New Roman"/>
      <w:sz w:val="16"/>
      <w:szCs w:val="16"/>
      <w:lang w:val="es-MX" w:eastAsia="es-MX"/>
    </w:rPr>
  </w:style>
  <w:style w:type="paragraph" w:customStyle="1" w:styleId="xl113">
    <w:name w:val="xl113"/>
    <w:basedOn w:val="Normal"/>
    <w:rsid w:val="00421C01"/>
    <w:pPr>
      <w:pBdr>
        <w:top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hAnsi="Times New Roman"/>
      <w:sz w:val="16"/>
      <w:szCs w:val="16"/>
      <w:lang w:val="es-MX" w:eastAsia="es-MX"/>
    </w:rPr>
  </w:style>
  <w:style w:type="paragraph" w:customStyle="1" w:styleId="xl114">
    <w:name w:val="xl114"/>
    <w:basedOn w:val="Normal"/>
    <w:rsid w:val="00421C01"/>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b/>
      <w:bCs/>
      <w:sz w:val="16"/>
      <w:szCs w:val="16"/>
      <w:lang w:val="es-MX" w:eastAsia="es-MX"/>
    </w:rPr>
  </w:style>
  <w:style w:type="paragraph" w:customStyle="1" w:styleId="xl115">
    <w:name w:val="xl115"/>
    <w:basedOn w:val="Normal"/>
    <w:rsid w:val="00421C01"/>
    <w:pP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16">
    <w:name w:val="xl116"/>
    <w:basedOn w:val="Normal"/>
    <w:rsid w:val="00421C01"/>
    <w:pPr>
      <w:shd w:val="clear" w:color="000000" w:fill="F8CBAD"/>
      <w:spacing w:before="100" w:beforeAutospacing="1" w:after="100" w:afterAutospacing="1" w:line="240" w:lineRule="auto"/>
      <w:textAlignment w:val="center"/>
    </w:pPr>
    <w:rPr>
      <w:rFonts w:ascii="Times New Roman" w:hAnsi="Times New Roman"/>
      <w:sz w:val="16"/>
      <w:szCs w:val="16"/>
      <w:lang w:val="es-MX" w:eastAsia="es-MX"/>
    </w:rPr>
  </w:style>
  <w:style w:type="paragraph" w:customStyle="1" w:styleId="xl117">
    <w:name w:val="xl117"/>
    <w:basedOn w:val="Normal"/>
    <w:rsid w:val="00421C01"/>
    <w:pP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18">
    <w:name w:val="xl118"/>
    <w:basedOn w:val="Normal"/>
    <w:rsid w:val="00421C01"/>
    <w:pPr>
      <w:shd w:val="clear" w:color="000000" w:fill="F8CBAD"/>
      <w:spacing w:before="100" w:beforeAutospacing="1" w:after="100" w:afterAutospacing="1" w:line="240" w:lineRule="auto"/>
      <w:jc w:val="left"/>
      <w:textAlignment w:val="center"/>
    </w:pPr>
    <w:rPr>
      <w:rFonts w:ascii="Times New Roman" w:hAnsi="Times New Roman"/>
      <w:b/>
      <w:bCs/>
      <w:sz w:val="16"/>
      <w:szCs w:val="16"/>
      <w:lang w:val="es-MX" w:eastAsia="es-MX"/>
    </w:rPr>
  </w:style>
  <w:style w:type="paragraph" w:customStyle="1" w:styleId="xl119">
    <w:name w:val="xl119"/>
    <w:basedOn w:val="Normal"/>
    <w:rsid w:val="00421C01"/>
    <w:pPr>
      <w:shd w:val="clear" w:color="000000" w:fill="F8CBAD"/>
      <w:spacing w:before="100" w:beforeAutospacing="1" w:after="100" w:afterAutospacing="1" w:line="240" w:lineRule="auto"/>
      <w:jc w:val="left"/>
      <w:textAlignment w:val="center"/>
    </w:pPr>
    <w:rPr>
      <w:rFonts w:ascii="Times New Roman" w:hAnsi="Times New Roman"/>
      <w:b/>
      <w:bCs/>
      <w:sz w:val="16"/>
      <w:szCs w:val="16"/>
      <w:lang w:val="es-MX" w:eastAsia="es-MX"/>
    </w:rPr>
  </w:style>
  <w:style w:type="paragraph" w:customStyle="1" w:styleId="xl120">
    <w:name w:val="xl120"/>
    <w:basedOn w:val="Normal"/>
    <w:rsid w:val="00421C01"/>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21">
    <w:name w:val="xl121"/>
    <w:basedOn w:val="Normal"/>
    <w:rsid w:val="00421C01"/>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22">
    <w:name w:val="xl122"/>
    <w:basedOn w:val="Normal"/>
    <w:rsid w:val="00421C01"/>
    <w:pPr>
      <w:pBdr>
        <w:top w:val="single" w:sz="4" w:space="0" w:color="auto"/>
        <w:bottom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23">
    <w:name w:val="xl123"/>
    <w:basedOn w:val="Normal"/>
    <w:rsid w:val="00421C01"/>
    <w:pPr>
      <w:pBdr>
        <w:top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24">
    <w:name w:val="xl124"/>
    <w:basedOn w:val="Normal"/>
    <w:rsid w:val="00421C01"/>
    <w:pPr>
      <w:pBdr>
        <w:top w:val="single" w:sz="4" w:space="0" w:color="auto"/>
        <w:bottom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25">
    <w:name w:val="xl125"/>
    <w:basedOn w:val="Normal"/>
    <w:rsid w:val="00421C01"/>
    <w:pPr>
      <w:pBdr>
        <w:top w:val="single" w:sz="4" w:space="0" w:color="auto"/>
        <w:left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126">
    <w:name w:val="xl126"/>
    <w:basedOn w:val="Normal"/>
    <w:rsid w:val="00421C01"/>
    <w:pPr>
      <w:pBdr>
        <w:left w:val="single" w:sz="4" w:space="0" w:color="auto"/>
        <w:bottom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27">
    <w:name w:val="xl127"/>
    <w:basedOn w:val="Normal"/>
    <w:rsid w:val="00421C01"/>
    <w:pPr>
      <w:pBdr>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28">
    <w:name w:val="xl128"/>
    <w:basedOn w:val="Normal"/>
    <w:rsid w:val="00421C01"/>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29">
    <w:name w:val="xl129"/>
    <w:basedOn w:val="Normal"/>
    <w:rsid w:val="00421C01"/>
    <w:pPr>
      <w:pBdr>
        <w:top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30">
    <w:name w:val="xl130"/>
    <w:basedOn w:val="Normal"/>
    <w:rsid w:val="00421C01"/>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31">
    <w:name w:val="xl131"/>
    <w:basedOn w:val="Normal"/>
    <w:rsid w:val="00421C01"/>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32">
    <w:name w:val="xl132"/>
    <w:basedOn w:val="Normal"/>
    <w:rsid w:val="00421C01"/>
    <w:pPr>
      <w:pBdr>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33">
    <w:name w:val="xl133"/>
    <w:basedOn w:val="Normal"/>
    <w:rsid w:val="00421C01"/>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34">
    <w:name w:val="xl134"/>
    <w:basedOn w:val="Normal"/>
    <w:rsid w:val="00421C01"/>
    <w:pPr>
      <w:pBdr>
        <w:top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35">
    <w:name w:val="xl135"/>
    <w:basedOn w:val="Normal"/>
    <w:rsid w:val="00421C01"/>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36">
    <w:name w:val="xl136"/>
    <w:basedOn w:val="Normal"/>
    <w:rsid w:val="00421C01"/>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6"/>
      <w:szCs w:val="16"/>
      <w:lang w:val="es-MX" w:eastAsia="es-MX"/>
    </w:rPr>
  </w:style>
  <w:style w:type="paragraph" w:customStyle="1" w:styleId="xl137">
    <w:name w:val="xl137"/>
    <w:basedOn w:val="Normal"/>
    <w:rsid w:val="00421C01"/>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138">
    <w:name w:val="xl138"/>
    <w:basedOn w:val="Normal"/>
    <w:rsid w:val="00421C01"/>
    <w:pPr>
      <w:pBdr>
        <w:bottom w:val="single" w:sz="4" w:space="0" w:color="auto"/>
      </w:pBdr>
      <w:shd w:val="clear" w:color="000000" w:fill="D9D9D9"/>
      <w:spacing w:before="100" w:beforeAutospacing="1" w:after="100" w:afterAutospacing="1" w:line="240" w:lineRule="auto"/>
      <w:jc w:val="center"/>
      <w:textAlignment w:val="center"/>
    </w:pPr>
    <w:rPr>
      <w:rFonts w:ascii="Arial Narrow" w:hAnsi="Arial Narrow"/>
      <w:b/>
      <w:bCs/>
      <w:sz w:val="16"/>
      <w:szCs w:val="16"/>
      <w:lang w:val="es-MX" w:eastAsia="es-MX"/>
    </w:rPr>
  </w:style>
  <w:style w:type="paragraph" w:customStyle="1" w:styleId="xl139">
    <w:name w:val="xl139"/>
    <w:basedOn w:val="Normal"/>
    <w:rsid w:val="00421C0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16"/>
      <w:szCs w:val="16"/>
      <w:lang w:val="es-MX" w:eastAsia="es-MX"/>
    </w:rPr>
  </w:style>
  <w:style w:type="paragraph" w:customStyle="1" w:styleId="xl140">
    <w:name w:val="xl140"/>
    <w:basedOn w:val="Normal"/>
    <w:rsid w:val="00421C01"/>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16"/>
      <w:szCs w:val="16"/>
      <w:lang w:val="es-MX" w:eastAsia="es-MX"/>
    </w:rPr>
  </w:style>
  <w:style w:type="paragraph" w:customStyle="1" w:styleId="xl141">
    <w:name w:val="xl141"/>
    <w:basedOn w:val="Normal"/>
    <w:rsid w:val="00421C0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lang w:val="es-MX" w:eastAsia="es-MX"/>
    </w:rPr>
  </w:style>
  <w:style w:type="paragraph" w:customStyle="1" w:styleId="xl142">
    <w:name w:val="xl142"/>
    <w:basedOn w:val="Normal"/>
    <w:rsid w:val="00421C01"/>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hAnsi="Times New Roman"/>
      <w:b/>
      <w:bCs/>
      <w:sz w:val="16"/>
      <w:szCs w:val="16"/>
      <w:lang w:val="es-MX" w:eastAsia="es-MX"/>
    </w:rPr>
  </w:style>
  <w:style w:type="paragraph" w:customStyle="1" w:styleId="xl143">
    <w:name w:val="xl143"/>
    <w:basedOn w:val="Normal"/>
    <w:rsid w:val="00421C01"/>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hAnsi="Times New Roman"/>
      <w:b/>
      <w:bCs/>
      <w:sz w:val="16"/>
      <w:szCs w:val="16"/>
      <w:lang w:val="es-MX" w:eastAsia="es-MX"/>
    </w:rPr>
  </w:style>
  <w:style w:type="paragraph" w:customStyle="1" w:styleId="xl144">
    <w:name w:val="xl144"/>
    <w:basedOn w:val="Normal"/>
    <w:rsid w:val="00421C01"/>
    <w:pPr>
      <w:pBdr>
        <w:top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hAnsi="Times New Roman"/>
      <w:b/>
      <w:bCs/>
      <w:sz w:val="16"/>
      <w:szCs w:val="16"/>
      <w:lang w:val="es-MX" w:eastAsia="es-MX"/>
    </w:rPr>
  </w:style>
  <w:style w:type="paragraph" w:customStyle="1" w:styleId="Texto">
    <w:name w:val="Texto"/>
    <w:basedOn w:val="Normal"/>
    <w:link w:val="TextoCar"/>
    <w:qFormat/>
    <w:rsid w:val="00421C01"/>
    <w:pPr>
      <w:spacing w:after="101" w:line="216" w:lineRule="exact"/>
      <w:ind w:firstLine="288"/>
      <w:jc w:val="left"/>
    </w:pPr>
    <w:rPr>
      <w:rFonts w:cs="Arial"/>
      <w:sz w:val="18"/>
      <w:szCs w:val="18"/>
      <w:lang w:eastAsia="es-MX"/>
    </w:rPr>
  </w:style>
  <w:style w:type="character" w:customStyle="1" w:styleId="TextoCar">
    <w:name w:val="Texto Car"/>
    <w:link w:val="Texto"/>
    <w:locked/>
    <w:rsid w:val="00421C01"/>
    <w:rPr>
      <w:rFonts w:ascii="Arial" w:eastAsia="Times New Roman" w:hAnsi="Arial" w:cs="Arial"/>
      <w:sz w:val="18"/>
      <w:szCs w:val="18"/>
      <w:lang w:val="es-ES" w:eastAsia="es-MX"/>
    </w:rPr>
  </w:style>
  <w:style w:type="paragraph" w:customStyle="1" w:styleId="INCISO">
    <w:name w:val="INCISO"/>
    <w:basedOn w:val="Normal"/>
    <w:rsid w:val="00421C01"/>
    <w:pPr>
      <w:spacing w:after="101" w:line="216" w:lineRule="exact"/>
      <w:ind w:left="1080" w:hanging="360"/>
    </w:pPr>
    <w:rPr>
      <w:rFonts w:cs="Arial"/>
      <w:sz w:val="18"/>
      <w:szCs w:val="18"/>
      <w:lang w:eastAsia="es-MX"/>
    </w:rPr>
  </w:style>
  <w:style w:type="table" w:customStyle="1" w:styleId="Estilodetabla1">
    <w:name w:val="Estilo de tabla1"/>
    <w:basedOn w:val="Tablamoderna"/>
    <w:rsid w:val="00421C01"/>
    <w:pPr>
      <w:spacing w:after="160" w:line="259" w:lineRule="auto"/>
    </w:pPr>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escripcin">
    <w:name w:val="caption"/>
    <w:basedOn w:val="Normal"/>
    <w:next w:val="Normal"/>
    <w:uiPriority w:val="35"/>
    <w:unhideWhenUsed/>
    <w:qFormat/>
    <w:rsid w:val="00421C01"/>
    <w:pPr>
      <w:spacing w:after="200" w:line="240" w:lineRule="auto"/>
      <w:jc w:val="left"/>
    </w:pPr>
    <w:rPr>
      <w:rFonts w:asciiTheme="minorHAnsi" w:eastAsiaTheme="minorHAnsi" w:hAnsiTheme="minorHAnsi" w:cstheme="minorBidi"/>
      <w:i/>
      <w:iCs/>
      <w:color w:val="44546A" w:themeColor="text2"/>
      <w:sz w:val="18"/>
      <w:szCs w:val="18"/>
      <w:lang w:val="es-MX" w:eastAsia="en-US"/>
    </w:rPr>
  </w:style>
  <w:style w:type="table" w:customStyle="1" w:styleId="Estilodetabla4">
    <w:name w:val="Estilo de tabla4"/>
    <w:basedOn w:val="Tablamoderna"/>
    <w:rsid w:val="00421C01"/>
    <w:pPr>
      <w:spacing w:after="160" w:line="259" w:lineRule="auto"/>
    </w:pPr>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xl63">
    <w:name w:val="xl63"/>
    <w:basedOn w:val="Normal"/>
    <w:rsid w:val="00421C01"/>
    <w:pPr>
      <w:spacing w:before="100" w:beforeAutospacing="1" w:after="100" w:afterAutospacing="1" w:line="240" w:lineRule="auto"/>
      <w:jc w:val="center"/>
      <w:textAlignment w:val="center"/>
    </w:pPr>
    <w:rPr>
      <w:rFonts w:cs="Arial"/>
      <w:sz w:val="16"/>
      <w:szCs w:val="16"/>
      <w:lang w:val="es-MX" w:eastAsia="es-MX"/>
    </w:rPr>
  </w:style>
  <w:style w:type="paragraph" w:customStyle="1" w:styleId="xl64">
    <w:name w:val="xl64"/>
    <w:basedOn w:val="Normal"/>
    <w:rsid w:val="00421C0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cs="Arial"/>
      <w:b/>
      <w:bCs/>
      <w:sz w:val="16"/>
      <w:szCs w:val="16"/>
      <w:lang w:val="es-MX" w:eastAsia="es-MX"/>
    </w:rPr>
  </w:style>
  <w:style w:type="paragraph" w:styleId="Textonotaalfinal">
    <w:name w:val="endnote text"/>
    <w:basedOn w:val="Normal"/>
    <w:link w:val="TextonotaalfinalCar"/>
    <w:uiPriority w:val="99"/>
    <w:semiHidden/>
    <w:unhideWhenUsed/>
    <w:rsid w:val="00421C01"/>
    <w:pPr>
      <w:spacing w:line="240" w:lineRule="auto"/>
      <w:jc w:val="left"/>
    </w:pPr>
    <w:rPr>
      <w:rFonts w:ascii="Times New Roman" w:hAnsi="Times New Roman"/>
      <w:sz w:val="20"/>
      <w:szCs w:val="20"/>
      <w:lang w:val="en-US" w:eastAsia="en-US"/>
    </w:rPr>
  </w:style>
  <w:style w:type="character" w:customStyle="1" w:styleId="TextonotaalfinalCar">
    <w:name w:val="Texto nota al final Car"/>
    <w:basedOn w:val="Fuentedeprrafopredeter"/>
    <w:link w:val="Textonotaalfinal"/>
    <w:uiPriority w:val="99"/>
    <w:semiHidden/>
    <w:rsid w:val="00421C01"/>
    <w:rPr>
      <w:rFonts w:ascii="Times New Roman" w:eastAsia="Times New Roman" w:hAnsi="Times New Roman" w:cs="Times New Roman"/>
      <w:sz w:val="20"/>
      <w:szCs w:val="20"/>
      <w:lang w:val="en-US"/>
    </w:rPr>
  </w:style>
  <w:style w:type="character" w:styleId="Refdenotaalfinal">
    <w:name w:val="endnote reference"/>
    <w:basedOn w:val="Fuentedeprrafopredeter"/>
    <w:uiPriority w:val="99"/>
    <w:semiHidden/>
    <w:unhideWhenUsed/>
    <w:rsid w:val="00421C01"/>
    <w:rPr>
      <w:vertAlign w:val="superscript"/>
    </w:rPr>
  </w:style>
  <w:style w:type="paragraph" w:styleId="Textonotapie">
    <w:name w:val="footnote text"/>
    <w:basedOn w:val="Normal"/>
    <w:link w:val="TextonotapieCar"/>
    <w:uiPriority w:val="99"/>
    <w:semiHidden/>
    <w:unhideWhenUsed/>
    <w:rsid w:val="00421C01"/>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421C01"/>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421C01"/>
    <w:rPr>
      <w:vertAlign w:val="superscript"/>
    </w:rPr>
  </w:style>
  <w:style w:type="table" w:customStyle="1" w:styleId="ASM">
    <w:name w:val="ASM"/>
    <w:basedOn w:val="Tablamoderna"/>
    <w:uiPriority w:val="99"/>
    <w:rsid w:val="00421C01"/>
    <w:rPr>
      <w:rFonts w:ascii="Arial" w:hAnsi="Arial"/>
      <w:sz w:val="14"/>
    </w:rPr>
    <w:tblPr/>
    <w:tcP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TULOFRACCIN">
    <w:name w:val="TÍTULO FRACCIÓN"/>
    <w:basedOn w:val="Normal"/>
    <w:link w:val="TTULOFRACCINCar"/>
    <w:qFormat/>
    <w:rsid w:val="00421C01"/>
    <w:pPr>
      <w:autoSpaceDE w:val="0"/>
      <w:autoSpaceDN w:val="0"/>
      <w:adjustRightInd w:val="0"/>
      <w:jc w:val="center"/>
    </w:pPr>
    <w:rPr>
      <w:b/>
      <w:bCs/>
      <w:sz w:val="48"/>
      <w:szCs w:val="22"/>
    </w:rPr>
  </w:style>
  <w:style w:type="character" w:customStyle="1" w:styleId="TTULOFRACCINCar">
    <w:name w:val="TÍTULO FRACCIÓN Car"/>
    <w:link w:val="TTULOFRACCIN"/>
    <w:rsid w:val="00421C01"/>
    <w:rPr>
      <w:rFonts w:ascii="Arial" w:eastAsia="Times New Roman" w:hAnsi="Arial" w:cs="Times New Roman"/>
      <w:b/>
      <w:bCs/>
      <w:sz w:val="48"/>
      <w:lang w:val="es-ES" w:eastAsia="es-ES"/>
    </w:rPr>
  </w:style>
  <w:style w:type="character" w:styleId="Nmerodepgina">
    <w:name w:val="page number"/>
    <w:basedOn w:val="Fuentedeprrafopredeter"/>
    <w:rsid w:val="00421C01"/>
  </w:style>
  <w:style w:type="table" w:customStyle="1" w:styleId="Tabladelista3-nfasis31">
    <w:name w:val="Tabla de lista 3 - Énfasis 31"/>
    <w:basedOn w:val="Tablanormal"/>
    <w:uiPriority w:val="48"/>
    <w:rsid w:val="00421C01"/>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Mencinsinresolver1">
    <w:name w:val="Mención sin resolver1"/>
    <w:basedOn w:val="Fuentedeprrafopredeter"/>
    <w:uiPriority w:val="99"/>
    <w:semiHidden/>
    <w:unhideWhenUsed/>
    <w:rsid w:val="00421C01"/>
    <w:rPr>
      <w:color w:val="605E5C"/>
      <w:shd w:val="clear" w:color="auto" w:fill="E1DFDD"/>
    </w:rPr>
  </w:style>
  <w:style w:type="table" w:customStyle="1" w:styleId="Tablamoderna1">
    <w:name w:val="Tabla moderna1"/>
    <w:basedOn w:val="Tablanormal"/>
    <w:next w:val="Tablamoderna"/>
    <w:rsid w:val="00421C01"/>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Paragraph">
    <w:name w:val="Table Paragraph"/>
    <w:basedOn w:val="Normal"/>
    <w:uiPriority w:val="1"/>
    <w:qFormat/>
    <w:rsid w:val="00421C01"/>
    <w:pPr>
      <w:widowControl w:val="0"/>
      <w:autoSpaceDE w:val="0"/>
      <w:autoSpaceDN w:val="0"/>
      <w:spacing w:line="240" w:lineRule="auto"/>
      <w:jc w:val="left"/>
    </w:pPr>
    <w:rPr>
      <w:rFonts w:ascii="Arial MT" w:eastAsia="Arial MT" w:hAnsi="Arial MT" w:cs="Arial MT"/>
      <w:szCs w:val="22"/>
      <w:lang w:eastAsia="en-US"/>
    </w:rPr>
  </w:style>
  <w:style w:type="table" w:customStyle="1" w:styleId="TableNormal">
    <w:name w:val="Table Normal"/>
    <w:uiPriority w:val="2"/>
    <w:semiHidden/>
    <w:unhideWhenUsed/>
    <w:qFormat/>
    <w:rsid w:val="00421C0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aconcuadrcula1111">
    <w:name w:val="Tabla con cuadrícula1111"/>
    <w:basedOn w:val="Tablanormal"/>
    <w:next w:val="Tablaconcuadrcula"/>
    <w:rsid w:val="00421C0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421C0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aconcuadrcula112">
    <w:name w:val="Tabla con cuadrícula112"/>
    <w:basedOn w:val="Tablanormal"/>
    <w:next w:val="Tablaconcuadrcula"/>
    <w:rsid w:val="00421C0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421C0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aconcuadrcula11111">
    <w:name w:val="Tabla con cuadrícula11111"/>
    <w:basedOn w:val="Tablanormal"/>
    <w:next w:val="Tablaconcuadrcula"/>
    <w:rsid w:val="00421C0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421C0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21C0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aconcuadrcula11112">
    <w:name w:val="Tabla con cuadrícula11112"/>
    <w:basedOn w:val="Tablanormal"/>
    <w:next w:val="Tablaconcuadrcula"/>
    <w:rsid w:val="00421C0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421C0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21C0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aconcuadrcula11113">
    <w:name w:val="Tabla con cuadrícula11113"/>
    <w:basedOn w:val="Tablanormal"/>
    <w:next w:val="Tablaconcuadrcula"/>
    <w:rsid w:val="00421C01"/>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421C0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Textodelmarcadordeposicin">
    <w:name w:val="Placeholder Text"/>
    <w:basedOn w:val="Fuentedeprrafopredeter"/>
    <w:uiPriority w:val="99"/>
    <w:semiHidden/>
    <w:rsid w:val="00421C01"/>
    <w:rPr>
      <w:color w:val="808080"/>
    </w:rPr>
  </w:style>
  <w:style w:type="paragraph" w:customStyle="1" w:styleId="msonormal0">
    <w:name w:val="msonormal"/>
    <w:basedOn w:val="Normal"/>
    <w:rsid w:val="00421C01"/>
    <w:pPr>
      <w:spacing w:before="100" w:beforeAutospacing="1" w:after="100" w:afterAutospacing="1" w:line="240" w:lineRule="auto"/>
      <w:jc w:val="left"/>
    </w:pPr>
    <w:rPr>
      <w:rFonts w:ascii="Times New Roman" w:hAnsi="Times New Roman"/>
      <w:sz w:val="24"/>
      <w:lang w:val="es-MX" w:eastAsia="es-MX"/>
    </w:rPr>
  </w:style>
  <w:style w:type="table" w:customStyle="1" w:styleId="TableGrid1">
    <w:name w:val="Table Grid1"/>
    <w:basedOn w:val="Tablamoderna"/>
    <w:next w:val="Tablaconcuadrcula"/>
    <w:uiPriority w:val="39"/>
    <w:rsid w:val="00421C01"/>
    <w:pPr>
      <w:spacing w:after="160" w:line="259" w:lineRule="auto"/>
    </w:pPr>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moderna0">
    <w:name w:val="tabla moderna"/>
    <w:basedOn w:val="Tablamoderna"/>
    <w:uiPriority w:val="99"/>
    <w:rsid w:val="00421C01"/>
    <w:rPr>
      <w:rFonts w:ascii="Arial" w:eastAsiaTheme="minorHAnsi" w:hAnsi="Arial" w:cstheme="minorBidi"/>
      <w:sz w:val="16"/>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Mencinsinresolver2">
    <w:name w:val="Mención sin resolver2"/>
    <w:basedOn w:val="Fuentedeprrafopredeter"/>
    <w:uiPriority w:val="99"/>
    <w:semiHidden/>
    <w:unhideWhenUsed/>
    <w:rsid w:val="00421C01"/>
    <w:rPr>
      <w:color w:val="605E5C"/>
      <w:shd w:val="clear" w:color="auto" w:fill="E1DFDD"/>
    </w:rPr>
  </w:style>
  <w:style w:type="table" w:customStyle="1" w:styleId="Estilo3">
    <w:name w:val="Estilo3"/>
    <w:basedOn w:val="Tablamoderna"/>
    <w:uiPriority w:val="99"/>
    <w:rsid w:val="00421C01"/>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Estilo4">
    <w:name w:val="Estilo4"/>
    <w:basedOn w:val="Tablamoderna"/>
    <w:uiPriority w:val="99"/>
    <w:rsid w:val="00421C01"/>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Estilo5">
    <w:name w:val="Estilo5"/>
    <w:basedOn w:val="tablamoderna0"/>
    <w:uiPriority w:val="99"/>
    <w:rsid w:val="00421C01"/>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Sombreadomedio1-nfasis3">
    <w:name w:val="Medium Shading 1 Accent 3"/>
    <w:basedOn w:val="Tablanormal"/>
    <w:uiPriority w:val="63"/>
    <w:rsid w:val="00421C01"/>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Lines="0" w:beforeAutospacing="0" w:afterLines="0" w:afterAutospacing="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Tablanormal110">
    <w:name w:val="Tabla normal 11"/>
    <w:basedOn w:val="Tablanormal"/>
    <w:uiPriority w:val="41"/>
    <w:rsid w:val="00421C0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ombreadoclaro1">
    <w:name w:val="Sombreado claro1"/>
    <w:basedOn w:val="Tablanormal"/>
    <w:uiPriority w:val="60"/>
    <w:rsid w:val="00421C0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
    <w:name w:val="Sombreado claro2"/>
    <w:basedOn w:val="Tablanormal"/>
    <w:uiPriority w:val="60"/>
    <w:rsid w:val="00421C0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3">
    <w:name w:val="Sombreado claro3"/>
    <w:basedOn w:val="Tablanormal"/>
    <w:uiPriority w:val="60"/>
    <w:rsid w:val="00421C0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50737-06DD-486E-8A97-BDFEDFB1E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Pages>
  <Words>2335</Words>
  <Characters>12848</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dc:creator>
  <cp:lastModifiedBy>JAZMIN  HERRERA RAMIREZ</cp:lastModifiedBy>
  <cp:revision>24</cp:revision>
  <cp:lastPrinted>2023-02-01T03:11:00Z</cp:lastPrinted>
  <dcterms:created xsi:type="dcterms:W3CDTF">2022-12-15T19:13:00Z</dcterms:created>
  <dcterms:modified xsi:type="dcterms:W3CDTF">2023-02-01T03:11:00Z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cc9ceaccb83e3f75536820f58a24fa5341fef2433df9cad0cb539abd307df5e7</vt:lpwstr>
  </property>
</Properties>
</file>